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CB329" w14:textId="77777777" w:rsidR="00CE619E" w:rsidRPr="00D85139" w:rsidRDefault="00A84182" w:rsidP="00CE619E">
      <w:pPr>
        <w:spacing w:after="0"/>
        <w:jc w:val="center"/>
        <w:rPr>
          <w:rFonts w:ascii="Arial" w:hAnsi="Arial" w:cs="Arial"/>
          <w:sz w:val="24"/>
        </w:rPr>
      </w:pPr>
      <w:r>
        <w:rPr>
          <w:rFonts w:ascii="Arial" w:hAnsi="Arial" w:cs="Arial"/>
          <w:b/>
          <w:sz w:val="24"/>
        </w:rPr>
        <w:t xml:space="preserve">Společnost </w:t>
      </w:r>
      <w:r w:rsidR="00CE619E" w:rsidRPr="00D85139">
        <w:rPr>
          <w:rFonts w:ascii="Arial" w:hAnsi="Arial" w:cs="Arial"/>
          <w:b/>
          <w:sz w:val="24"/>
        </w:rPr>
        <w:t>MOTORPAL, a.s.</w:t>
      </w:r>
      <w:r w:rsidR="00CE619E" w:rsidRPr="00D85139">
        <w:rPr>
          <w:rFonts w:ascii="Arial" w:hAnsi="Arial" w:cs="Arial"/>
          <w:sz w:val="24"/>
        </w:rPr>
        <w:t>,</w:t>
      </w:r>
    </w:p>
    <w:p w14:paraId="0C71FF85" w14:textId="77777777" w:rsidR="00CE619E" w:rsidRPr="00D85139" w:rsidRDefault="00CE619E" w:rsidP="00CE619E">
      <w:pPr>
        <w:spacing w:after="0"/>
        <w:jc w:val="center"/>
        <w:rPr>
          <w:rFonts w:ascii="Arial" w:hAnsi="Arial" w:cs="Arial"/>
          <w:sz w:val="24"/>
        </w:rPr>
      </w:pPr>
      <w:r w:rsidRPr="00D85139">
        <w:rPr>
          <w:rFonts w:ascii="Arial" w:hAnsi="Arial" w:cs="Arial"/>
          <w:sz w:val="24"/>
        </w:rPr>
        <w:t>IČO: 27622819,</w:t>
      </w:r>
    </w:p>
    <w:p w14:paraId="0C6439B5" w14:textId="77777777" w:rsidR="00CE619E" w:rsidRPr="00D85139" w:rsidRDefault="00CE619E" w:rsidP="00CE619E">
      <w:pPr>
        <w:spacing w:after="0"/>
        <w:jc w:val="center"/>
        <w:rPr>
          <w:rFonts w:ascii="Arial" w:hAnsi="Arial" w:cs="Arial"/>
          <w:sz w:val="24"/>
        </w:rPr>
      </w:pPr>
      <w:r w:rsidRPr="00D85139">
        <w:rPr>
          <w:rFonts w:ascii="Arial" w:hAnsi="Arial" w:cs="Arial"/>
          <w:sz w:val="24"/>
        </w:rPr>
        <w:t>se sídlem Jihlava – Staré Hory, Humpolecká 313/5, PSČ 58741,</w:t>
      </w:r>
    </w:p>
    <w:p w14:paraId="7C06848E" w14:textId="77777777" w:rsidR="00CE619E" w:rsidRPr="00D85139" w:rsidRDefault="00F36825" w:rsidP="00CE619E">
      <w:pPr>
        <w:spacing w:after="0"/>
        <w:jc w:val="center"/>
        <w:rPr>
          <w:rFonts w:ascii="Arial" w:hAnsi="Arial" w:cs="Arial"/>
          <w:sz w:val="24"/>
        </w:rPr>
      </w:pPr>
      <w:r w:rsidRPr="00D85139">
        <w:rPr>
          <w:rFonts w:ascii="Arial" w:hAnsi="Arial" w:cs="Arial"/>
          <w:sz w:val="24"/>
        </w:rPr>
        <w:t xml:space="preserve">společnost </w:t>
      </w:r>
      <w:r w:rsidR="00CE619E" w:rsidRPr="00D85139">
        <w:rPr>
          <w:rFonts w:ascii="Arial" w:hAnsi="Arial" w:cs="Arial"/>
          <w:sz w:val="24"/>
        </w:rPr>
        <w:t>zapsaná v obchodním rejstříku vedeném Krajským soudem v Brně, odd. B, vložka 5156</w:t>
      </w:r>
    </w:p>
    <w:p w14:paraId="21183772" w14:textId="77777777" w:rsidR="00CE619E" w:rsidRPr="00D85139" w:rsidRDefault="00CE619E" w:rsidP="00CE619E">
      <w:pPr>
        <w:spacing w:after="0"/>
        <w:jc w:val="center"/>
        <w:rPr>
          <w:rFonts w:ascii="Arial" w:hAnsi="Arial" w:cs="Arial"/>
          <w:sz w:val="24"/>
        </w:rPr>
      </w:pPr>
      <w:r w:rsidRPr="00D85139">
        <w:rPr>
          <w:rFonts w:ascii="Arial" w:hAnsi="Arial" w:cs="Arial"/>
          <w:sz w:val="24"/>
        </w:rPr>
        <w:t>(dále jen "</w:t>
      </w:r>
      <w:r w:rsidRPr="00D85139">
        <w:rPr>
          <w:rFonts w:ascii="Arial" w:hAnsi="Arial" w:cs="Arial"/>
          <w:b/>
          <w:sz w:val="24"/>
        </w:rPr>
        <w:t>Společnost</w:t>
      </w:r>
      <w:r w:rsidRPr="00D85139">
        <w:rPr>
          <w:rFonts w:ascii="Arial" w:hAnsi="Arial" w:cs="Arial"/>
          <w:sz w:val="24"/>
        </w:rPr>
        <w:t>")</w:t>
      </w:r>
    </w:p>
    <w:p w14:paraId="3913CDA2" w14:textId="77777777" w:rsidR="00CE619E" w:rsidRPr="00575EF9" w:rsidRDefault="00CE619E" w:rsidP="00CE619E">
      <w:pPr>
        <w:jc w:val="both"/>
        <w:rPr>
          <w:rFonts w:ascii="Arial" w:hAnsi="Arial" w:cs="Arial"/>
          <w:sz w:val="20"/>
          <w:szCs w:val="20"/>
        </w:rPr>
      </w:pPr>
    </w:p>
    <w:p w14:paraId="47C482B0" w14:textId="77777777" w:rsidR="00CE619E" w:rsidRPr="00D85139" w:rsidRDefault="00CE619E" w:rsidP="00CE619E">
      <w:pPr>
        <w:jc w:val="center"/>
        <w:rPr>
          <w:rFonts w:ascii="Arial" w:hAnsi="Arial" w:cs="Arial"/>
          <w:sz w:val="24"/>
        </w:rPr>
      </w:pPr>
      <w:r w:rsidRPr="00D85139">
        <w:rPr>
          <w:rFonts w:ascii="Arial" w:hAnsi="Arial" w:cs="Arial"/>
          <w:sz w:val="24"/>
        </w:rPr>
        <w:t>vydává tento</w:t>
      </w:r>
    </w:p>
    <w:p w14:paraId="58D674AD" w14:textId="77777777" w:rsidR="00CE619E" w:rsidRPr="00575EF9" w:rsidRDefault="00CE619E" w:rsidP="00CE619E">
      <w:pPr>
        <w:jc w:val="both"/>
        <w:rPr>
          <w:rFonts w:ascii="Arial" w:hAnsi="Arial" w:cs="Arial"/>
          <w:sz w:val="20"/>
          <w:szCs w:val="20"/>
        </w:rPr>
      </w:pPr>
    </w:p>
    <w:p w14:paraId="3646E96A" w14:textId="77777777" w:rsidR="00CE619E" w:rsidRPr="00D85139" w:rsidRDefault="00CE619E" w:rsidP="00CE619E">
      <w:pPr>
        <w:pBdr>
          <w:top w:val="single" w:sz="4" w:space="1" w:color="auto"/>
          <w:bottom w:val="single" w:sz="4" w:space="1" w:color="auto"/>
        </w:pBdr>
        <w:jc w:val="center"/>
        <w:rPr>
          <w:rFonts w:ascii="Arial" w:hAnsi="Arial" w:cs="Arial"/>
          <w:sz w:val="4"/>
        </w:rPr>
      </w:pPr>
    </w:p>
    <w:p w14:paraId="597555CF" w14:textId="77777777" w:rsidR="00CE619E" w:rsidRPr="00D85139" w:rsidRDefault="00CE619E" w:rsidP="00CE619E">
      <w:pPr>
        <w:pBdr>
          <w:top w:val="single" w:sz="4" w:space="1" w:color="auto"/>
          <w:bottom w:val="single" w:sz="4" w:space="1" w:color="auto"/>
        </w:pBdr>
        <w:jc w:val="center"/>
        <w:rPr>
          <w:rFonts w:ascii="Arial" w:hAnsi="Arial" w:cs="Arial"/>
          <w:sz w:val="36"/>
        </w:rPr>
      </w:pPr>
      <w:r w:rsidRPr="00D85139">
        <w:rPr>
          <w:rFonts w:ascii="Arial" w:hAnsi="Arial" w:cs="Arial"/>
          <w:sz w:val="36"/>
        </w:rPr>
        <w:t>Etický kodex</w:t>
      </w:r>
    </w:p>
    <w:p w14:paraId="0569B8ED" w14:textId="77777777" w:rsidR="00CE619E" w:rsidRPr="00D85139" w:rsidRDefault="00CE619E" w:rsidP="00CE619E">
      <w:pPr>
        <w:pBdr>
          <w:top w:val="single" w:sz="4" w:space="1" w:color="auto"/>
          <w:bottom w:val="single" w:sz="4" w:space="1" w:color="auto"/>
        </w:pBdr>
        <w:jc w:val="center"/>
        <w:rPr>
          <w:rFonts w:ascii="Arial" w:hAnsi="Arial" w:cs="Arial"/>
          <w:sz w:val="4"/>
        </w:rPr>
      </w:pPr>
    </w:p>
    <w:p w14:paraId="43E7FD97" w14:textId="77777777" w:rsidR="00575EF9" w:rsidRDefault="00575EF9" w:rsidP="00CE619E">
      <w:pPr>
        <w:jc w:val="center"/>
        <w:rPr>
          <w:rFonts w:ascii="Arial" w:hAnsi="Arial" w:cs="Arial"/>
          <w:b/>
          <w:sz w:val="24"/>
        </w:rPr>
      </w:pPr>
    </w:p>
    <w:p w14:paraId="35F86B1D" w14:textId="77777777" w:rsidR="00CE619E" w:rsidRPr="00D85139" w:rsidRDefault="00CE619E" w:rsidP="00CE619E">
      <w:pPr>
        <w:jc w:val="center"/>
        <w:rPr>
          <w:rFonts w:ascii="Arial" w:hAnsi="Arial" w:cs="Arial"/>
          <w:b/>
          <w:sz w:val="24"/>
        </w:rPr>
      </w:pPr>
      <w:r w:rsidRPr="00D85139">
        <w:rPr>
          <w:rFonts w:ascii="Arial" w:hAnsi="Arial" w:cs="Arial"/>
          <w:b/>
          <w:sz w:val="24"/>
        </w:rPr>
        <w:t>Preambule</w:t>
      </w:r>
    </w:p>
    <w:p w14:paraId="16320889" w14:textId="4ABA9E53" w:rsidR="0053130E" w:rsidRPr="00D85139" w:rsidRDefault="00CE619E" w:rsidP="00122C91">
      <w:pPr>
        <w:jc w:val="both"/>
        <w:rPr>
          <w:rFonts w:ascii="Arial" w:hAnsi="Arial" w:cs="Arial"/>
          <w:sz w:val="24"/>
        </w:rPr>
      </w:pPr>
      <w:r w:rsidRPr="00D85139">
        <w:rPr>
          <w:rFonts w:ascii="Arial" w:hAnsi="Arial" w:cs="Arial"/>
          <w:sz w:val="24"/>
        </w:rPr>
        <w:t>V souladu s</w:t>
      </w:r>
      <w:r w:rsidR="00361F9D">
        <w:rPr>
          <w:rFonts w:ascii="Arial" w:hAnsi="Arial" w:cs="Arial"/>
          <w:sz w:val="24"/>
        </w:rPr>
        <w:t> </w:t>
      </w:r>
      <w:r w:rsidRPr="00D85139">
        <w:rPr>
          <w:rFonts w:ascii="Arial" w:hAnsi="Arial" w:cs="Arial"/>
          <w:sz w:val="24"/>
        </w:rPr>
        <w:t>Corporate</w:t>
      </w:r>
      <w:r w:rsidR="00361F9D">
        <w:rPr>
          <w:rFonts w:ascii="Arial" w:hAnsi="Arial" w:cs="Arial"/>
          <w:sz w:val="24"/>
        </w:rPr>
        <w:t xml:space="preserve"> </w:t>
      </w:r>
      <w:r w:rsidRPr="00D85139">
        <w:rPr>
          <w:rFonts w:ascii="Arial" w:hAnsi="Arial" w:cs="Arial"/>
          <w:sz w:val="24"/>
        </w:rPr>
        <w:t>Compliance</w:t>
      </w:r>
      <w:r w:rsidR="00361F9D">
        <w:rPr>
          <w:rFonts w:ascii="Arial" w:hAnsi="Arial" w:cs="Arial"/>
          <w:sz w:val="24"/>
        </w:rPr>
        <w:t xml:space="preserve"> </w:t>
      </w:r>
      <w:r w:rsidRPr="00D85139">
        <w:rPr>
          <w:rFonts w:ascii="Arial" w:hAnsi="Arial" w:cs="Arial"/>
          <w:sz w:val="24"/>
        </w:rPr>
        <w:t>Policy Společnosti vymezenou dokumentem z</w:t>
      </w:r>
      <w:r w:rsidR="00924EAE">
        <w:rPr>
          <w:rFonts w:ascii="Arial" w:hAnsi="Arial" w:cs="Arial"/>
          <w:sz w:val="24"/>
        </w:rPr>
        <w:t> </w:t>
      </w:r>
      <w:r w:rsidRPr="00D85139">
        <w:rPr>
          <w:rFonts w:ascii="Arial" w:hAnsi="Arial" w:cs="Arial"/>
          <w:sz w:val="24"/>
        </w:rPr>
        <w:t>dnešního dne</w:t>
      </w:r>
      <w:r w:rsidR="0090087C" w:rsidRPr="00D85139">
        <w:rPr>
          <w:rFonts w:ascii="Arial" w:hAnsi="Arial" w:cs="Arial"/>
          <w:sz w:val="24"/>
        </w:rPr>
        <w:t xml:space="preserve"> (dále jen "</w:t>
      </w:r>
      <w:r w:rsidR="0090087C" w:rsidRPr="00D85139">
        <w:rPr>
          <w:rFonts w:ascii="Arial" w:hAnsi="Arial" w:cs="Arial"/>
          <w:b/>
          <w:sz w:val="24"/>
        </w:rPr>
        <w:t>Zásady</w:t>
      </w:r>
      <w:r w:rsidR="0090087C" w:rsidRPr="00D85139">
        <w:rPr>
          <w:rFonts w:ascii="Arial" w:hAnsi="Arial" w:cs="Arial"/>
          <w:sz w:val="24"/>
        </w:rPr>
        <w:t>")</w:t>
      </w:r>
      <w:r w:rsidRPr="00D85139">
        <w:rPr>
          <w:rFonts w:ascii="Arial" w:hAnsi="Arial" w:cs="Arial"/>
          <w:sz w:val="24"/>
        </w:rPr>
        <w:t>, přistoupila Společnost k vydání tohoto etického kodexu</w:t>
      </w:r>
      <w:r w:rsidR="000B41B5" w:rsidRPr="00D85139">
        <w:rPr>
          <w:rFonts w:ascii="Arial" w:hAnsi="Arial" w:cs="Arial"/>
          <w:sz w:val="24"/>
        </w:rPr>
        <w:t xml:space="preserve"> (dále jen "</w:t>
      </w:r>
      <w:r w:rsidR="000B41B5" w:rsidRPr="00D85139">
        <w:rPr>
          <w:rFonts w:ascii="Arial" w:hAnsi="Arial" w:cs="Arial"/>
          <w:b/>
          <w:sz w:val="24"/>
        </w:rPr>
        <w:t>Kodex</w:t>
      </w:r>
      <w:r w:rsidR="000B41B5" w:rsidRPr="00D85139">
        <w:rPr>
          <w:rFonts w:ascii="Arial" w:hAnsi="Arial" w:cs="Arial"/>
          <w:sz w:val="24"/>
        </w:rPr>
        <w:t>")</w:t>
      </w:r>
      <w:r w:rsidRPr="00D85139">
        <w:rPr>
          <w:rFonts w:ascii="Arial" w:hAnsi="Arial" w:cs="Arial"/>
          <w:sz w:val="24"/>
        </w:rPr>
        <w:t>, jehož účelem je definování všeobecně uznávaných etických zásad, které Společnost uznává a podporuje a vymezení pravidel pro zdržení se jakéhokoliv protiprávního jednání s důrazem na vyloučení či snížení vzniku rizik trestní odpovědnosti Společnosti vyplý</w:t>
      </w:r>
      <w:r w:rsidR="00D94E4D" w:rsidRPr="00D85139">
        <w:rPr>
          <w:rFonts w:ascii="Arial" w:hAnsi="Arial" w:cs="Arial"/>
          <w:sz w:val="24"/>
        </w:rPr>
        <w:t>vajících ze zákona č. </w:t>
      </w:r>
      <w:r w:rsidRPr="00D85139">
        <w:rPr>
          <w:rFonts w:ascii="Arial" w:hAnsi="Arial" w:cs="Arial"/>
          <w:sz w:val="24"/>
        </w:rPr>
        <w:t xml:space="preserve">418/2011 Sb., o trestní odpovědnosti právnických osob a řízení proti nim, ve znění pozdějších předpisů (dále jen </w:t>
      </w:r>
      <w:r w:rsidR="000B41B5" w:rsidRPr="00D85139">
        <w:rPr>
          <w:rFonts w:ascii="Arial" w:hAnsi="Arial" w:cs="Arial"/>
          <w:sz w:val="24"/>
        </w:rPr>
        <w:t>"</w:t>
      </w:r>
      <w:r w:rsidR="000B41B5" w:rsidRPr="00D85139">
        <w:rPr>
          <w:rFonts w:ascii="Arial" w:hAnsi="Arial" w:cs="Arial"/>
          <w:b/>
          <w:sz w:val="24"/>
        </w:rPr>
        <w:t>ZTOPO</w:t>
      </w:r>
      <w:r w:rsidR="000B41B5" w:rsidRPr="00D85139">
        <w:rPr>
          <w:rFonts w:ascii="Arial" w:hAnsi="Arial" w:cs="Arial"/>
          <w:sz w:val="24"/>
        </w:rPr>
        <w:t>"</w:t>
      </w:r>
      <w:r w:rsidRPr="00D85139">
        <w:rPr>
          <w:rFonts w:ascii="Arial" w:hAnsi="Arial" w:cs="Arial"/>
          <w:sz w:val="24"/>
        </w:rPr>
        <w:t>).</w:t>
      </w:r>
    </w:p>
    <w:p w14:paraId="187E30CF" w14:textId="77777777" w:rsidR="00C30C8F" w:rsidRPr="00D85139" w:rsidRDefault="00C30C8F" w:rsidP="00122C91">
      <w:pPr>
        <w:pStyle w:val="Default"/>
        <w:spacing w:before="240" w:after="240"/>
        <w:jc w:val="center"/>
        <w:rPr>
          <w:rFonts w:ascii="Arial" w:hAnsi="Arial" w:cs="Arial"/>
          <w:b/>
          <w:bCs/>
          <w:color w:val="auto"/>
        </w:rPr>
      </w:pPr>
      <w:r w:rsidRPr="00D85139">
        <w:rPr>
          <w:rFonts w:ascii="Arial" w:hAnsi="Arial" w:cs="Arial"/>
          <w:b/>
          <w:color w:val="auto"/>
        </w:rPr>
        <w:t>I.</w:t>
      </w:r>
      <w:r w:rsidRPr="00D85139">
        <w:rPr>
          <w:rFonts w:ascii="Arial" w:hAnsi="Arial" w:cs="Arial"/>
          <w:b/>
          <w:color w:val="auto"/>
        </w:rPr>
        <w:br/>
      </w:r>
      <w:r w:rsidR="000F47C9" w:rsidRPr="00D85139">
        <w:rPr>
          <w:rFonts w:ascii="Arial" w:hAnsi="Arial" w:cs="Arial"/>
          <w:b/>
          <w:bCs/>
          <w:color w:val="auto"/>
        </w:rPr>
        <w:t>Principy</w:t>
      </w:r>
      <w:r w:rsidR="007341A7">
        <w:rPr>
          <w:rFonts w:ascii="Arial" w:hAnsi="Arial" w:cs="Arial"/>
          <w:b/>
          <w:bCs/>
          <w:color w:val="auto"/>
        </w:rPr>
        <w:t xml:space="preserve"> </w:t>
      </w:r>
      <w:r w:rsidRPr="00D85139">
        <w:rPr>
          <w:rFonts w:ascii="Arial" w:hAnsi="Arial" w:cs="Arial"/>
          <w:b/>
          <w:bCs/>
          <w:color w:val="auto"/>
        </w:rPr>
        <w:t>K</w:t>
      </w:r>
      <w:r w:rsidR="005864D5" w:rsidRPr="00D85139">
        <w:rPr>
          <w:rFonts w:ascii="Arial" w:hAnsi="Arial" w:cs="Arial"/>
          <w:b/>
          <w:bCs/>
          <w:color w:val="auto"/>
        </w:rPr>
        <w:t>odexu</w:t>
      </w:r>
    </w:p>
    <w:p w14:paraId="3C234227" w14:textId="77777777" w:rsidR="00575EF9" w:rsidRDefault="00575EF9" w:rsidP="00575EF9">
      <w:pPr>
        <w:pStyle w:val="Odstavecseseznamem"/>
        <w:numPr>
          <w:ilvl w:val="0"/>
          <w:numId w:val="1"/>
        </w:numPr>
        <w:autoSpaceDE w:val="0"/>
        <w:autoSpaceDN w:val="0"/>
        <w:adjustRightInd w:val="0"/>
        <w:spacing w:after="0" w:line="240" w:lineRule="auto"/>
        <w:ind w:left="714" w:hanging="357"/>
        <w:contextualSpacing w:val="0"/>
        <w:jc w:val="both"/>
        <w:rPr>
          <w:rFonts w:ascii="Arial" w:hAnsi="Arial" w:cs="Arial"/>
        </w:rPr>
      </w:pPr>
      <w:bookmarkStart w:id="0" w:name="_Ref496782122"/>
    </w:p>
    <w:p w14:paraId="2FAD9A8D" w14:textId="7CBC3D96" w:rsidR="0090087C" w:rsidRPr="00D85139" w:rsidRDefault="00C30C8F" w:rsidP="00ED588E">
      <w:pPr>
        <w:pStyle w:val="Default"/>
        <w:numPr>
          <w:ilvl w:val="1"/>
          <w:numId w:val="1"/>
        </w:numPr>
        <w:spacing w:before="120" w:after="120"/>
        <w:ind w:left="709" w:hanging="709"/>
        <w:jc w:val="both"/>
        <w:rPr>
          <w:rFonts w:ascii="Arial" w:hAnsi="Arial" w:cs="Arial"/>
          <w:color w:val="auto"/>
        </w:rPr>
      </w:pPr>
      <w:r w:rsidRPr="00D85139">
        <w:rPr>
          <w:rFonts w:ascii="Arial" w:hAnsi="Arial" w:cs="Arial"/>
          <w:color w:val="auto"/>
        </w:rPr>
        <w:t>Společnost</w:t>
      </w:r>
      <w:r w:rsidR="00AF2398" w:rsidRPr="00D85139">
        <w:rPr>
          <w:rFonts w:ascii="Arial" w:hAnsi="Arial" w:cs="Arial"/>
          <w:color w:val="auto"/>
        </w:rPr>
        <w:t>, její vedení i</w:t>
      </w:r>
      <w:r w:rsidR="00117E49" w:rsidRPr="00D85139">
        <w:rPr>
          <w:rFonts w:ascii="Arial" w:hAnsi="Arial" w:cs="Arial"/>
          <w:color w:val="auto"/>
        </w:rPr>
        <w:t xml:space="preserve"> všichni její zaměstnanci při svém jednání kladou důraz na práva a zájmy obchodních partnerů </w:t>
      </w:r>
      <w:r w:rsidR="000F47C9" w:rsidRPr="00D85139">
        <w:rPr>
          <w:rFonts w:ascii="Arial" w:hAnsi="Arial" w:cs="Arial"/>
          <w:color w:val="auto"/>
        </w:rPr>
        <w:t xml:space="preserve">a zákazníků </w:t>
      </w:r>
      <w:r w:rsidR="00117E49" w:rsidRPr="00D85139">
        <w:rPr>
          <w:rFonts w:ascii="Arial" w:hAnsi="Arial" w:cs="Arial"/>
          <w:color w:val="auto"/>
        </w:rPr>
        <w:t xml:space="preserve">a </w:t>
      </w:r>
      <w:r w:rsidR="00AF2398" w:rsidRPr="00D85139">
        <w:rPr>
          <w:rFonts w:ascii="Arial" w:hAnsi="Arial" w:cs="Arial"/>
          <w:color w:val="auto"/>
        </w:rPr>
        <w:t xml:space="preserve">striktně </w:t>
      </w:r>
      <w:r w:rsidR="00117E49" w:rsidRPr="00D85139">
        <w:rPr>
          <w:rFonts w:ascii="Arial" w:hAnsi="Arial" w:cs="Arial"/>
          <w:color w:val="auto"/>
        </w:rPr>
        <w:t>dodr</w:t>
      </w:r>
      <w:r w:rsidR="00AF2398" w:rsidRPr="00D85139">
        <w:rPr>
          <w:rFonts w:ascii="Arial" w:hAnsi="Arial" w:cs="Arial"/>
          <w:color w:val="auto"/>
        </w:rPr>
        <w:t>žují právní řád České republiky</w:t>
      </w:r>
      <w:r w:rsidR="00117E49" w:rsidRPr="00D85139">
        <w:rPr>
          <w:rFonts w:ascii="Arial" w:hAnsi="Arial" w:cs="Arial"/>
          <w:color w:val="auto"/>
        </w:rPr>
        <w:t xml:space="preserve">. </w:t>
      </w:r>
      <w:r w:rsidRPr="00D85139">
        <w:rPr>
          <w:rFonts w:ascii="Arial" w:hAnsi="Arial" w:cs="Arial"/>
          <w:color w:val="auto"/>
        </w:rPr>
        <w:t>Všechny osoby zastupující S</w:t>
      </w:r>
      <w:r w:rsidR="00AF2398" w:rsidRPr="00D85139">
        <w:rPr>
          <w:rFonts w:ascii="Arial" w:hAnsi="Arial" w:cs="Arial"/>
          <w:color w:val="auto"/>
        </w:rPr>
        <w:t>polečnost</w:t>
      </w:r>
      <w:r w:rsidR="007341A7">
        <w:rPr>
          <w:rFonts w:ascii="Arial" w:hAnsi="Arial" w:cs="Arial"/>
          <w:color w:val="auto"/>
        </w:rPr>
        <w:t xml:space="preserve"> </w:t>
      </w:r>
      <w:r w:rsidRPr="00D85139">
        <w:rPr>
          <w:rFonts w:ascii="Arial" w:hAnsi="Arial" w:cs="Arial"/>
          <w:color w:val="auto"/>
        </w:rPr>
        <w:t>jsou povinny</w:t>
      </w:r>
      <w:r w:rsidR="00D94E4D" w:rsidRPr="00D85139">
        <w:rPr>
          <w:rFonts w:ascii="Arial" w:hAnsi="Arial" w:cs="Arial"/>
          <w:color w:val="auto"/>
        </w:rPr>
        <w:t xml:space="preserve"> jednat tak, aby nepoškodily</w:t>
      </w:r>
      <w:r w:rsidR="00117E49" w:rsidRPr="00D85139">
        <w:rPr>
          <w:rFonts w:ascii="Arial" w:hAnsi="Arial" w:cs="Arial"/>
          <w:color w:val="auto"/>
        </w:rPr>
        <w:t xml:space="preserve"> dobré jméno a dobrou pověst </w:t>
      </w:r>
      <w:r w:rsidRPr="00D85139">
        <w:rPr>
          <w:rFonts w:ascii="Arial" w:hAnsi="Arial" w:cs="Arial"/>
          <w:color w:val="auto"/>
        </w:rPr>
        <w:t>Společnosti</w:t>
      </w:r>
      <w:r w:rsidR="00117E49" w:rsidRPr="00D85139">
        <w:rPr>
          <w:rFonts w:ascii="Arial" w:hAnsi="Arial" w:cs="Arial"/>
          <w:color w:val="auto"/>
        </w:rPr>
        <w:t xml:space="preserve">. </w:t>
      </w:r>
      <w:r w:rsidRPr="00D85139">
        <w:rPr>
          <w:rFonts w:ascii="Arial" w:hAnsi="Arial" w:cs="Arial"/>
          <w:color w:val="auto"/>
        </w:rPr>
        <w:t>Cílem S</w:t>
      </w:r>
      <w:r w:rsidR="00AF2398" w:rsidRPr="00D85139">
        <w:rPr>
          <w:rFonts w:ascii="Arial" w:hAnsi="Arial" w:cs="Arial"/>
          <w:color w:val="auto"/>
        </w:rPr>
        <w:t>polečnosti</w:t>
      </w:r>
      <w:r w:rsidR="00117E49" w:rsidRPr="00D85139">
        <w:rPr>
          <w:rFonts w:ascii="Arial" w:hAnsi="Arial" w:cs="Arial"/>
          <w:color w:val="auto"/>
        </w:rPr>
        <w:t xml:space="preserve"> je </w:t>
      </w:r>
      <w:r w:rsidR="00AF2398" w:rsidRPr="00D85139">
        <w:rPr>
          <w:rFonts w:ascii="Arial" w:hAnsi="Arial" w:cs="Arial"/>
          <w:color w:val="auto"/>
        </w:rPr>
        <w:t>v prvé řadě provozovat</w:t>
      </w:r>
      <w:r w:rsidR="007341A7">
        <w:rPr>
          <w:rFonts w:ascii="Arial" w:hAnsi="Arial" w:cs="Arial"/>
          <w:color w:val="auto"/>
        </w:rPr>
        <w:t xml:space="preserve"> </w:t>
      </w:r>
      <w:r w:rsidR="00AF2398" w:rsidRPr="00D85139">
        <w:rPr>
          <w:rFonts w:ascii="Arial" w:hAnsi="Arial" w:cs="Arial"/>
          <w:color w:val="auto"/>
        </w:rPr>
        <w:t xml:space="preserve">zákonným způsobem </w:t>
      </w:r>
      <w:r w:rsidR="00117E49" w:rsidRPr="00D85139">
        <w:rPr>
          <w:rFonts w:ascii="Arial" w:hAnsi="Arial" w:cs="Arial"/>
          <w:color w:val="auto"/>
        </w:rPr>
        <w:t>svoji činnost</w:t>
      </w:r>
      <w:r w:rsidR="00AF2398" w:rsidRPr="00D85139">
        <w:rPr>
          <w:rFonts w:ascii="Arial" w:hAnsi="Arial" w:cs="Arial"/>
          <w:color w:val="auto"/>
        </w:rPr>
        <w:t>, a to vždy</w:t>
      </w:r>
      <w:r w:rsidR="00117E49" w:rsidRPr="00D85139">
        <w:rPr>
          <w:rFonts w:ascii="Arial" w:hAnsi="Arial" w:cs="Arial"/>
          <w:color w:val="auto"/>
        </w:rPr>
        <w:t xml:space="preserve"> s </w:t>
      </w:r>
      <w:r w:rsidR="00AF2398" w:rsidRPr="00D85139">
        <w:rPr>
          <w:rFonts w:ascii="Arial" w:hAnsi="Arial" w:cs="Arial"/>
          <w:color w:val="auto"/>
        </w:rPr>
        <w:t>maximálním respektem</w:t>
      </w:r>
      <w:r w:rsidR="00117E49" w:rsidRPr="00D85139">
        <w:rPr>
          <w:rFonts w:ascii="Arial" w:hAnsi="Arial" w:cs="Arial"/>
          <w:color w:val="auto"/>
        </w:rPr>
        <w:t xml:space="preserve"> k etickým </w:t>
      </w:r>
      <w:r w:rsidR="00AF2398" w:rsidRPr="00D85139">
        <w:rPr>
          <w:rFonts w:ascii="Arial" w:hAnsi="Arial" w:cs="Arial"/>
          <w:color w:val="auto"/>
        </w:rPr>
        <w:t>zásadám, předpisům a</w:t>
      </w:r>
      <w:r w:rsidR="00924EAE">
        <w:rPr>
          <w:rFonts w:ascii="Arial" w:hAnsi="Arial" w:cs="Arial"/>
          <w:color w:val="auto"/>
        </w:rPr>
        <w:t> </w:t>
      </w:r>
      <w:r w:rsidR="00117E49" w:rsidRPr="00D85139">
        <w:rPr>
          <w:rFonts w:ascii="Arial" w:hAnsi="Arial" w:cs="Arial"/>
          <w:color w:val="auto"/>
        </w:rPr>
        <w:t xml:space="preserve">právům </w:t>
      </w:r>
      <w:r w:rsidR="00AF2398" w:rsidRPr="00D85139">
        <w:rPr>
          <w:rFonts w:ascii="Arial" w:hAnsi="Arial" w:cs="Arial"/>
          <w:color w:val="auto"/>
        </w:rPr>
        <w:t xml:space="preserve">třetích osob. Je zakázáno se </w:t>
      </w:r>
      <w:r w:rsidR="00117E49" w:rsidRPr="00D85139">
        <w:rPr>
          <w:rFonts w:ascii="Arial" w:hAnsi="Arial" w:cs="Arial"/>
          <w:color w:val="auto"/>
        </w:rPr>
        <w:t xml:space="preserve">podílet na </w:t>
      </w:r>
      <w:r w:rsidR="00AF2398" w:rsidRPr="00D85139">
        <w:rPr>
          <w:rFonts w:ascii="Arial" w:hAnsi="Arial" w:cs="Arial"/>
          <w:color w:val="auto"/>
        </w:rPr>
        <w:t xml:space="preserve">jakékoliv </w:t>
      </w:r>
      <w:r w:rsidR="00117E49" w:rsidRPr="00D85139">
        <w:rPr>
          <w:rFonts w:ascii="Arial" w:hAnsi="Arial" w:cs="Arial"/>
          <w:color w:val="auto"/>
        </w:rPr>
        <w:t xml:space="preserve">trestné činnosti </w:t>
      </w:r>
      <w:r w:rsidR="00AF2398" w:rsidRPr="00D85139">
        <w:rPr>
          <w:rFonts w:ascii="Arial" w:hAnsi="Arial" w:cs="Arial"/>
          <w:color w:val="auto"/>
        </w:rPr>
        <w:t>či</w:t>
      </w:r>
      <w:r w:rsidR="00117E49" w:rsidRPr="00D85139">
        <w:rPr>
          <w:rFonts w:ascii="Arial" w:hAnsi="Arial" w:cs="Arial"/>
          <w:color w:val="auto"/>
        </w:rPr>
        <w:t xml:space="preserve"> z</w:t>
      </w:r>
      <w:r w:rsidR="00924EAE">
        <w:rPr>
          <w:rFonts w:ascii="Arial" w:hAnsi="Arial" w:cs="Arial"/>
          <w:color w:val="auto"/>
        </w:rPr>
        <w:t> </w:t>
      </w:r>
      <w:r w:rsidR="00117E49" w:rsidRPr="00D85139">
        <w:rPr>
          <w:rFonts w:ascii="Arial" w:hAnsi="Arial" w:cs="Arial"/>
          <w:color w:val="auto"/>
        </w:rPr>
        <w:t xml:space="preserve">ní mít prospěch či jinému způsobovat </w:t>
      </w:r>
      <w:r w:rsidR="00AF2398" w:rsidRPr="00D85139">
        <w:rPr>
          <w:rFonts w:ascii="Arial" w:hAnsi="Arial" w:cs="Arial"/>
          <w:color w:val="auto"/>
        </w:rPr>
        <w:t xml:space="preserve">újmu, </w:t>
      </w:r>
      <w:r w:rsidRPr="00D85139">
        <w:rPr>
          <w:rFonts w:ascii="Arial" w:hAnsi="Arial" w:cs="Arial"/>
          <w:color w:val="auto"/>
        </w:rPr>
        <w:t xml:space="preserve">stejně tak </w:t>
      </w:r>
      <w:r w:rsidR="00AF2398" w:rsidRPr="00D85139">
        <w:rPr>
          <w:rFonts w:ascii="Arial" w:hAnsi="Arial" w:cs="Arial"/>
          <w:color w:val="auto"/>
        </w:rPr>
        <w:t>je zakázána jakákoli forma diskriminace.</w:t>
      </w:r>
      <w:bookmarkEnd w:id="0"/>
    </w:p>
    <w:p w14:paraId="320ED888" w14:textId="49541C0E" w:rsidR="0090087C" w:rsidRPr="00D85139" w:rsidRDefault="00AF2398" w:rsidP="00ED588E">
      <w:pPr>
        <w:pStyle w:val="Default"/>
        <w:numPr>
          <w:ilvl w:val="1"/>
          <w:numId w:val="1"/>
        </w:numPr>
        <w:spacing w:before="120" w:after="120"/>
        <w:ind w:left="709" w:hanging="709"/>
        <w:jc w:val="both"/>
        <w:rPr>
          <w:rFonts w:ascii="Arial" w:hAnsi="Arial" w:cs="Arial"/>
          <w:color w:val="auto"/>
        </w:rPr>
      </w:pPr>
      <w:r w:rsidRPr="00D85139">
        <w:rPr>
          <w:rFonts w:ascii="Arial" w:hAnsi="Arial" w:cs="Arial"/>
          <w:color w:val="auto"/>
        </w:rPr>
        <w:t xml:space="preserve">Společnost </w:t>
      </w:r>
      <w:r w:rsidR="00117E49" w:rsidRPr="00D85139">
        <w:rPr>
          <w:rFonts w:ascii="Arial" w:hAnsi="Arial" w:cs="Arial"/>
          <w:color w:val="auto"/>
        </w:rPr>
        <w:t>dbá na spolehlivé, korektní a důvěryhodné jednání zejména vůči svým zákazníkům. Jednání, chování a vystupování jednotlivých osob</w:t>
      </w:r>
      <w:r w:rsidR="004A2283" w:rsidRPr="00D85139">
        <w:rPr>
          <w:rFonts w:ascii="Arial" w:hAnsi="Arial" w:cs="Arial"/>
          <w:color w:val="auto"/>
        </w:rPr>
        <w:t xml:space="preserve"> zastupujících </w:t>
      </w:r>
      <w:r w:rsidR="0090087C" w:rsidRPr="00D85139">
        <w:rPr>
          <w:rFonts w:ascii="Arial" w:hAnsi="Arial" w:cs="Arial"/>
          <w:color w:val="auto"/>
        </w:rPr>
        <w:t xml:space="preserve">Společnost </w:t>
      </w:r>
      <w:r w:rsidR="00117E49" w:rsidRPr="00D85139">
        <w:rPr>
          <w:rFonts w:ascii="Arial" w:hAnsi="Arial" w:cs="Arial"/>
          <w:color w:val="auto"/>
        </w:rPr>
        <w:t xml:space="preserve">je úzce spjato </w:t>
      </w:r>
      <w:r w:rsidR="0090087C" w:rsidRPr="00D85139">
        <w:rPr>
          <w:rFonts w:ascii="Arial" w:hAnsi="Arial" w:cs="Arial"/>
          <w:color w:val="auto"/>
        </w:rPr>
        <w:t>s dobrým jménem S</w:t>
      </w:r>
      <w:r w:rsidR="004A2283" w:rsidRPr="00D85139">
        <w:rPr>
          <w:rFonts w:ascii="Arial" w:hAnsi="Arial" w:cs="Arial"/>
          <w:color w:val="auto"/>
        </w:rPr>
        <w:t>polečnosti</w:t>
      </w:r>
      <w:r w:rsidR="0090087C" w:rsidRPr="00D85139">
        <w:rPr>
          <w:rFonts w:ascii="Arial" w:hAnsi="Arial" w:cs="Arial"/>
          <w:color w:val="auto"/>
        </w:rPr>
        <w:t xml:space="preserve">, což tyto osoby berou na vědomí a v souladu s čl. </w:t>
      </w:r>
      <w:r w:rsidR="009A3261">
        <w:fldChar w:fldCharType="begin"/>
      </w:r>
      <w:r w:rsidR="009A3261">
        <w:instrText xml:space="preserve"> REF _Ref496782122 \r \h  \* MERGEFORMAT </w:instrText>
      </w:r>
      <w:r w:rsidR="009A3261">
        <w:fldChar w:fldCharType="separate"/>
      </w:r>
      <w:r w:rsidR="00550346">
        <w:t>1</w:t>
      </w:r>
      <w:r w:rsidR="009A3261">
        <w:fldChar w:fldCharType="end"/>
      </w:r>
      <w:r w:rsidR="0090087C" w:rsidRPr="00D85139">
        <w:rPr>
          <w:rFonts w:ascii="Arial" w:hAnsi="Arial" w:cs="Arial"/>
          <w:color w:val="auto"/>
        </w:rPr>
        <w:t xml:space="preserve"> výše </w:t>
      </w:r>
      <w:r w:rsidR="00D94E4D" w:rsidRPr="00D85139">
        <w:rPr>
          <w:rFonts w:ascii="Arial" w:hAnsi="Arial" w:cs="Arial"/>
          <w:color w:val="auto"/>
        </w:rPr>
        <w:t>nebudou</w:t>
      </w:r>
      <w:r w:rsidR="0090087C" w:rsidRPr="00D85139">
        <w:rPr>
          <w:rFonts w:ascii="Arial" w:hAnsi="Arial" w:cs="Arial"/>
          <w:color w:val="auto"/>
        </w:rPr>
        <w:t xml:space="preserve"> toto dobré jméno poškozovat.</w:t>
      </w:r>
    </w:p>
    <w:p w14:paraId="7E95B3EB" w14:textId="77777777" w:rsidR="0090087C" w:rsidRPr="00D85139" w:rsidRDefault="004A2283" w:rsidP="00ED588E">
      <w:pPr>
        <w:pStyle w:val="Default"/>
        <w:numPr>
          <w:ilvl w:val="1"/>
          <w:numId w:val="1"/>
        </w:numPr>
        <w:spacing w:before="120" w:after="120"/>
        <w:ind w:left="709" w:hanging="709"/>
        <w:jc w:val="both"/>
        <w:rPr>
          <w:rFonts w:ascii="Arial" w:hAnsi="Arial" w:cs="Arial"/>
          <w:color w:val="auto"/>
        </w:rPr>
      </w:pPr>
      <w:r w:rsidRPr="00D85139">
        <w:rPr>
          <w:rFonts w:ascii="Arial" w:hAnsi="Arial" w:cs="Arial"/>
          <w:color w:val="auto"/>
        </w:rPr>
        <w:t>Společnost a její vedení</w:t>
      </w:r>
      <w:r w:rsidR="00361F9D">
        <w:rPr>
          <w:rFonts w:ascii="Arial" w:hAnsi="Arial" w:cs="Arial"/>
          <w:color w:val="auto"/>
        </w:rPr>
        <w:t xml:space="preserve"> </w:t>
      </w:r>
      <w:r w:rsidRPr="00D85139">
        <w:rPr>
          <w:rFonts w:ascii="Arial" w:hAnsi="Arial" w:cs="Arial"/>
          <w:color w:val="auto"/>
        </w:rPr>
        <w:t>trvá na nulové</w:t>
      </w:r>
      <w:r w:rsidR="00117E49" w:rsidRPr="00D85139">
        <w:rPr>
          <w:rFonts w:ascii="Arial" w:hAnsi="Arial" w:cs="Arial"/>
          <w:color w:val="auto"/>
        </w:rPr>
        <w:t xml:space="preserve"> toleranci k trestné činnosti páchané </w:t>
      </w:r>
      <w:r w:rsidRPr="00D85139">
        <w:rPr>
          <w:rFonts w:ascii="Arial" w:hAnsi="Arial" w:cs="Arial"/>
          <w:color w:val="auto"/>
        </w:rPr>
        <w:t xml:space="preserve">jejími </w:t>
      </w:r>
      <w:r w:rsidR="00117E49" w:rsidRPr="00D85139">
        <w:rPr>
          <w:rFonts w:ascii="Arial" w:hAnsi="Arial" w:cs="Arial"/>
          <w:color w:val="auto"/>
        </w:rPr>
        <w:t>zaměstnanci nebo osobami</w:t>
      </w:r>
      <w:r w:rsidRPr="00D85139">
        <w:rPr>
          <w:rFonts w:ascii="Arial" w:hAnsi="Arial" w:cs="Arial"/>
          <w:color w:val="auto"/>
        </w:rPr>
        <w:t xml:space="preserve"> ji zastupujícími. Takové osoby</w:t>
      </w:r>
      <w:r w:rsidR="00117E49" w:rsidRPr="00D85139">
        <w:rPr>
          <w:rFonts w:ascii="Arial" w:hAnsi="Arial" w:cs="Arial"/>
          <w:color w:val="auto"/>
        </w:rPr>
        <w:t xml:space="preserve"> se nesmí účastnit žádného jednání, které by bylo spojováno s korupcí </w:t>
      </w:r>
      <w:r w:rsidRPr="00D85139">
        <w:rPr>
          <w:rFonts w:ascii="Arial" w:hAnsi="Arial" w:cs="Arial"/>
          <w:color w:val="auto"/>
        </w:rPr>
        <w:t>či</w:t>
      </w:r>
      <w:r w:rsidR="00117E49" w:rsidRPr="00D85139">
        <w:rPr>
          <w:rFonts w:ascii="Arial" w:hAnsi="Arial" w:cs="Arial"/>
          <w:color w:val="auto"/>
        </w:rPr>
        <w:t xml:space="preserve"> korupční</w:t>
      </w:r>
      <w:r w:rsidRPr="00D85139">
        <w:rPr>
          <w:rFonts w:ascii="Arial" w:hAnsi="Arial" w:cs="Arial"/>
          <w:color w:val="auto"/>
        </w:rPr>
        <w:t>m</w:t>
      </w:r>
      <w:r w:rsidR="00117E49" w:rsidRPr="00D85139">
        <w:rPr>
          <w:rFonts w:ascii="Arial" w:hAnsi="Arial" w:cs="Arial"/>
          <w:color w:val="auto"/>
        </w:rPr>
        <w:t xml:space="preserve"> prostředí</w:t>
      </w:r>
      <w:r w:rsidRPr="00D85139">
        <w:rPr>
          <w:rFonts w:ascii="Arial" w:hAnsi="Arial" w:cs="Arial"/>
          <w:color w:val="auto"/>
        </w:rPr>
        <w:t>m</w:t>
      </w:r>
      <w:r w:rsidR="00117E49" w:rsidRPr="00D85139">
        <w:rPr>
          <w:rFonts w:ascii="Arial" w:hAnsi="Arial" w:cs="Arial"/>
          <w:color w:val="auto"/>
        </w:rPr>
        <w:t xml:space="preserve">. </w:t>
      </w:r>
      <w:r w:rsidRPr="00D85139">
        <w:rPr>
          <w:rFonts w:ascii="Arial" w:hAnsi="Arial" w:cs="Arial"/>
          <w:color w:val="auto"/>
        </w:rPr>
        <w:t>Zakazuje se</w:t>
      </w:r>
      <w:r w:rsidR="00117E49" w:rsidRPr="00D85139">
        <w:rPr>
          <w:rFonts w:ascii="Arial" w:hAnsi="Arial" w:cs="Arial"/>
          <w:color w:val="auto"/>
        </w:rPr>
        <w:t xml:space="preserve"> přímo či nepřímo nabízet či poskytovat neoprávněné výhody třetím stranám za účelem ovlivnění nebo odměnění poskytnuté služby </w:t>
      </w:r>
      <w:r w:rsidR="00117E49" w:rsidRPr="00D85139">
        <w:rPr>
          <w:rFonts w:ascii="Arial" w:hAnsi="Arial" w:cs="Arial"/>
          <w:color w:val="auto"/>
        </w:rPr>
        <w:lastRenderedPageBreak/>
        <w:t xml:space="preserve">či takové výhody přijímat, vyjma </w:t>
      </w:r>
      <w:r w:rsidR="000F47C9" w:rsidRPr="00D85139">
        <w:rPr>
          <w:rFonts w:ascii="Arial" w:hAnsi="Arial" w:cs="Arial"/>
          <w:color w:val="auto"/>
        </w:rPr>
        <w:t>příležitostných</w:t>
      </w:r>
      <w:r w:rsidR="00361F9D">
        <w:rPr>
          <w:rFonts w:ascii="Arial" w:hAnsi="Arial" w:cs="Arial"/>
          <w:color w:val="auto"/>
        </w:rPr>
        <w:t xml:space="preserve"> </w:t>
      </w:r>
      <w:r w:rsidRPr="00D85139">
        <w:rPr>
          <w:rFonts w:ascii="Arial" w:hAnsi="Arial" w:cs="Arial"/>
          <w:color w:val="auto"/>
        </w:rPr>
        <w:t>obchodních či prezenčních dárků</w:t>
      </w:r>
      <w:r w:rsidR="000F47C9" w:rsidRPr="00D85139">
        <w:rPr>
          <w:rFonts w:ascii="Arial" w:hAnsi="Arial" w:cs="Arial"/>
          <w:color w:val="auto"/>
        </w:rPr>
        <w:t xml:space="preserve"> v hodnotě do 2.000,- Kč.</w:t>
      </w:r>
    </w:p>
    <w:p w14:paraId="50242865" w14:textId="08B4AA64" w:rsidR="0090087C" w:rsidRPr="00D85139" w:rsidRDefault="00652456" w:rsidP="00ED588E">
      <w:pPr>
        <w:pStyle w:val="Default"/>
        <w:numPr>
          <w:ilvl w:val="1"/>
          <w:numId w:val="1"/>
        </w:numPr>
        <w:spacing w:before="120" w:after="120"/>
        <w:ind w:left="709" w:hanging="709"/>
        <w:jc w:val="both"/>
        <w:rPr>
          <w:rFonts w:ascii="Arial" w:hAnsi="Arial" w:cs="Arial"/>
          <w:color w:val="auto"/>
        </w:rPr>
      </w:pPr>
      <w:r w:rsidRPr="00D85139">
        <w:rPr>
          <w:rFonts w:ascii="Arial" w:hAnsi="Arial" w:cs="Arial"/>
          <w:color w:val="auto"/>
        </w:rPr>
        <w:t>Při výkonu své činnosti</w:t>
      </w:r>
      <w:r w:rsidR="00117E49" w:rsidRPr="00D85139">
        <w:rPr>
          <w:rFonts w:ascii="Arial" w:hAnsi="Arial" w:cs="Arial"/>
          <w:color w:val="auto"/>
        </w:rPr>
        <w:t xml:space="preserve"> jedná </w:t>
      </w:r>
      <w:r w:rsidR="0090087C" w:rsidRPr="00D85139">
        <w:rPr>
          <w:rFonts w:ascii="Arial" w:hAnsi="Arial" w:cs="Arial"/>
          <w:color w:val="auto"/>
        </w:rPr>
        <w:t>S</w:t>
      </w:r>
      <w:r w:rsidRPr="00D85139">
        <w:rPr>
          <w:rFonts w:ascii="Arial" w:hAnsi="Arial" w:cs="Arial"/>
          <w:color w:val="auto"/>
        </w:rPr>
        <w:t>polečnost prostřednictvím svých zaměstnanců a odpovědných osob</w:t>
      </w:r>
      <w:r w:rsidR="00341EB2" w:rsidRPr="00D85139">
        <w:rPr>
          <w:rFonts w:ascii="Arial" w:hAnsi="Arial" w:cs="Arial"/>
          <w:color w:val="auto"/>
        </w:rPr>
        <w:t xml:space="preserve"> vždy maximálně</w:t>
      </w:r>
      <w:r w:rsidR="00361F9D">
        <w:rPr>
          <w:rFonts w:ascii="Arial" w:hAnsi="Arial" w:cs="Arial"/>
          <w:color w:val="auto"/>
        </w:rPr>
        <w:t xml:space="preserve"> </w:t>
      </w:r>
      <w:r w:rsidR="00341EB2" w:rsidRPr="00D85139">
        <w:rPr>
          <w:rFonts w:ascii="Arial" w:hAnsi="Arial" w:cs="Arial"/>
          <w:color w:val="auto"/>
        </w:rPr>
        <w:t xml:space="preserve">čestně, zodpovědně a s respektem. Při svých úkonech </w:t>
      </w:r>
      <w:r w:rsidR="0090087C" w:rsidRPr="00D85139">
        <w:rPr>
          <w:rFonts w:ascii="Arial" w:hAnsi="Arial" w:cs="Arial"/>
          <w:color w:val="auto"/>
        </w:rPr>
        <w:t xml:space="preserve">tyto osoby </w:t>
      </w:r>
      <w:r w:rsidR="00341EB2" w:rsidRPr="00D85139">
        <w:rPr>
          <w:rFonts w:ascii="Arial" w:hAnsi="Arial" w:cs="Arial"/>
          <w:color w:val="auto"/>
        </w:rPr>
        <w:t xml:space="preserve">vždy </w:t>
      </w:r>
      <w:r w:rsidR="0090087C" w:rsidRPr="00D85139">
        <w:rPr>
          <w:rFonts w:ascii="Arial" w:hAnsi="Arial" w:cs="Arial"/>
          <w:color w:val="auto"/>
        </w:rPr>
        <w:t>dbají</w:t>
      </w:r>
      <w:r w:rsidR="00341EB2" w:rsidRPr="00D85139">
        <w:rPr>
          <w:rFonts w:ascii="Arial" w:hAnsi="Arial" w:cs="Arial"/>
          <w:color w:val="auto"/>
        </w:rPr>
        <w:t xml:space="preserve">, aby </w:t>
      </w:r>
      <w:r w:rsidR="0090087C" w:rsidRPr="00D85139">
        <w:rPr>
          <w:rFonts w:ascii="Arial" w:hAnsi="Arial" w:cs="Arial"/>
          <w:color w:val="auto"/>
        </w:rPr>
        <w:t>jejich</w:t>
      </w:r>
      <w:r w:rsidR="00341EB2" w:rsidRPr="00D85139">
        <w:rPr>
          <w:rFonts w:ascii="Arial" w:hAnsi="Arial" w:cs="Arial"/>
          <w:color w:val="auto"/>
        </w:rPr>
        <w:t xml:space="preserve"> činnost byla v souladu s</w:t>
      </w:r>
      <w:r w:rsidR="00924EAE">
        <w:rPr>
          <w:rFonts w:ascii="Arial" w:hAnsi="Arial" w:cs="Arial"/>
          <w:color w:val="auto"/>
        </w:rPr>
        <w:t> </w:t>
      </w:r>
      <w:r w:rsidR="00341EB2" w:rsidRPr="00D85139">
        <w:rPr>
          <w:rFonts w:ascii="Arial" w:hAnsi="Arial" w:cs="Arial"/>
          <w:color w:val="auto"/>
        </w:rPr>
        <w:t>do</w:t>
      </w:r>
      <w:r w:rsidR="0090087C" w:rsidRPr="00D85139">
        <w:rPr>
          <w:rFonts w:ascii="Arial" w:hAnsi="Arial" w:cs="Arial"/>
          <w:color w:val="auto"/>
        </w:rPr>
        <w:t>brými mravy a služby poskytovali</w:t>
      </w:r>
      <w:r w:rsidR="00341EB2" w:rsidRPr="00D85139">
        <w:rPr>
          <w:rFonts w:ascii="Arial" w:hAnsi="Arial" w:cs="Arial"/>
          <w:color w:val="auto"/>
        </w:rPr>
        <w:t xml:space="preserve"> s</w:t>
      </w:r>
      <w:r w:rsidR="00117E49" w:rsidRPr="00D85139">
        <w:rPr>
          <w:rFonts w:ascii="Arial" w:hAnsi="Arial" w:cs="Arial"/>
          <w:color w:val="auto"/>
        </w:rPr>
        <w:t xml:space="preserve"> nejvyšším standardem osobního a</w:t>
      </w:r>
      <w:r w:rsidR="00924EAE">
        <w:rPr>
          <w:rFonts w:ascii="Arial" w:hAnsi="Arial" w:cs="Arial"/>
          <w:color w:val="auto"/>
        </w:rPr>
        <w:t> </w:t>
      </w:r>
      <w:r w:rsidR="00117E49" w:rsidRPr="00D85139">
        <w:rPr>
          <w:rFonts w:ascii="Arial" w:hAnsi="Arial" w:cs="Arial"/>
          <w:color w:val="auto"/>
        </w:rPr>
        <w:t xml:space="preserve">profesionálního přístupu. Zaměstnanci a odpovědné osoby jsou povinni jednat jménem </w:t>
      </w:r>
      <w:r w:rsidR="0090087C" w:rsidRPr="00D85139">
        <w:rPr>
          <w:rFonts w:ascii="Arial" w:hAnsi="Arial" w:cs="Arial"/>
          <w:color w:val="auto"/>
        </w:rPr>
        <w:t>S</w:t>
      </w:r>
      <w:r w:rsidR="00341EB2" w:rsidRPr="00D85139">
        <w:rPr>
          <w:rFonts w:ascii="Arial" w:hAnsi="Arial" w:cs="Arial"/>
          <w:color w:val="auto"/>
        </w:rPr>
        <w:t xml:space="preserve">polečnosti </w:t>
      </w:r>
      <w:r w:rsidR="009A2DE5" w:rsidRPr="00D85139">
        <w:rPr>
          <w:rFonts w:ascii="Arial" w:hAnsi="Arial" w:cs="Arial"/>
          <w:color w:val="auto"/>
        </w:rPr>
        <w:t>vždy</w:t>
      </w:r>
      <w:r w:rsidR="00117E49" w:rsidRPr="00D85139">
        <w:rPr>
          <w:rFonts w:ascii="Arial" w:hAnsi="Arial" w:cs="Arial"/>
          <w:color w:val="auto"/>
        </w:rPr>
        <w:t xml:space="preserve"> s patřičnou odbornou péčí</w:t>
      </w:r>
      <w:r w:rsidR="00341EB2" w:rsidRPr="00D85139">
        <w:rPr>
          <w:rFonts w:ascii="Arial" w:hAnsi="Arial" w:cs="Arial"/>
          <w:color w:val="auto"/>
        </w:rPr>
        <w:t>, opatrností</w:t>
      </w:r>
      <w:r w:rsidR="00117E49" w:rsidRPr="00D85139">
        <w:rPr>
          <w:rFonts w:ascii="Arial" w:hAnsi="Arial" w:cs="Arial"/>
          <w:color w:val="auto"/>
        </w:rPr>
        <w:t xml:space="preserve"> a</w:t>
      </w:r>
      <w:r w:rsidR="00924EAE">
        <w:rPr>
          <w:rFonts w:ascii="Arial" w:hAnsi="Arial" w:cs="Arial"/>
          <w:color w:val="auto"/>
        </w:rPr>
        <w:t> </w:t>
      </w:r>
      <w:r w:rsidR="00117E49" w:rsidRPr="00D85139">
        <w:rPr>
          <w:rFonts w:ascii="Arial" w:hAnsi="Arial" w:cs="Arial"/>
          <w:color w:val="auto"/>
        </w:rPr>
        <w:t xml:space="preserve">respektem vůči právním předpisům, a </w:t>
      </w:r>
      <w:r w:rsidR="00341EB2" w:rsidRPr="00D85139">
        <w:rPr>
          <w:rFonts w:ascii="Arial" w:hAnsi="Arial" w:cs="Arial"/>
          <w:color w:val="auto"/>
        </w:rPr>
        <w:t xml:space="preserve">interním </w:t>
      </w:r>
      <w:r w:rsidR="00117E49" w:rsidRPr="00D85139">
        <w:rPr>
          <w:rFonts w:ascii="Arial" w:hAnsi="Arial" w:cs="Arial"/>
          <w:color w:val="auto"/>
        </w:rPr>
        <w:t xml:space="preserve">předpisům </w:t>
      </w:r>
      <w:r w:rsidR="0090087C" w:rsidRPr="00D85139">
        <w:rPr>
          <w:rFonts w:ascii="Arial" w:hAnsi="Arial" w:cs="Arial"/>
          <w:color w:val="auto"/>
        </w:rPr>
        <w:t>S</w:t>
      </w:r>
      <w:r w:rsidR="00341EB2" w:rsidRPr="00D85139">
        <w:rPr>
          <w:rFonts w:ascii="Arial" w:hAnsi="Arial" w:cs="Arial"/>
          <w:color w:val="auto"/>
        </w:rPr>
        <w:t>polečnosti a</w:t>
      </w:r>
      <w:r w:rsidR="00924EAE">
        <w:rPr>
          <w:rFonts w:ascii="Arial" w:hAnsi="Arial" w:cs="Arial"/>
          <w:color w:val="auto"/>
        </w:rPr>
        <w:t> </w:t>
      </w:r>
      <w:r w:rsidR="00341EB2" w:rsidRPr="00D85139">
        <w:rPr>
          <w:rFonts w:ascii="Arial" w:hAnsi="Arial" w:cs="Arial"/>
          <w:color w:val="auto"/>
        </w:rPr>
        <w:t xml:space="preserve">v souladu s tímto </w:t>
      </w:r>
      <w:r w:rsidR="0090087C" w:rsidRPr="00D85139">
        <w:rPr>
          <w:rFonts w:ascii="Arial" w:hAnsi="Arial" w:cs="Arial"/>
          <w:color w:val="auto"/>
        </w:rPr>
        <w:t>K</w:t>
      </w:r>
      <w:r w:rsidR="00341EB2" w:rsidRPr="00D85139">
        <w:rPr>
          <w:rFonts w:ascii="Arial" w:hAnsi="Arial" w:cs="Arial"/>
          <w:color w:val="auto"/>
        </w:rPr>
        <w:t>odexem</w:t>
      </w:r>
      <w:r w:rsidR="0090087C" w:rsidRPr="00D85139">
        <w:rPr>
          <w:rFonts w:ascii="Arial" w:hAnsi="Arial" w:cs="Arial"/>
          <w:color w:val="auto"/>
        </w:rPr>
        <w:t>, potažmo Zásadami. V případě nejasností</w:t>
      </w:r>
      <w:r w:rsidR="00117E49" w:rsidRPr="00D85139">
        <w:rPr>
          <w:rFonts w:ascii="Arial" w:hAnsi="Arial" w:cs="Arial"/>
          <w:color w:val="auto"/>
        </w:rPr>
        <w:t xml:space="preserve"> ohledně vydaných rozhodnutí </w:t>
      </w:r>
      <w:r w:rsidR="0090087C" w:rsidRPr="00D85139">
        <w:rPr>
          <w:rFonts w:ascii="Arial" w:hAnsi="Arial" w:cs="Arial"/>
          <w:color w:val="auto"/>
        </w:rPr>
        <w:t>S</w:t>
      </w:r>
      <w:r w:rsidR="00341EB2" w:rsidRPr="00D85139">
        <w:rPr>
          <w:rFonts w:ascii="Arial" w:hAnsi="Arial" w:cs="Arial"/>
          <w:color w:val="auto"/>
        </w:rPr>
        <w:t>polečnosti</w:t>
      </w:r>
      <w:r w:rsidR="00117E49" w:rsidRPr="00D85139">
        <w:rPr>
          <w:rFonts w:ascii="Arial" w:hAnsi="Arial" w:cs="Arial"/>
          <w:color w:val="auto"/>
        </w:rPr>
        <w:t xml:space="preserve">, pokynů odpovědných osob či nejasností z hlediska výkladu obecně závazných či vnitřních norem jsou zaměstnanci i odpovědné osoby povinni </w:t>
      </w:r>
      <w:r w:rsidR="0090087C" w:rsidRPr="00D85139">
        <w:rPr>
          <w:rFonts w:ascii="Arial" w:hAnsi="Arial" w:cs="Arial"/>
          <w:color w:val="auto"/>
        </w:rPr>
        <w:t xml:space="preserve">vyžádat si </w:t>
      </w:r>
      <w:r w:rsidR="00117E49" w:rsidRPr="00D85139">
        <w:rPr>
          <w:rFonts w:ascii="Arial" w:hAnsi="Arial" w:cs="Arial"/>
          <w:color w:val="auto"/>
        </w:rPr>
        <w:t xml:space="preserve">k dalšímu postupu veškeré potřebné informace či odborná stanoviska tak, aby minimalizovali riziko vzniku svého excesu či porušení závazných pravidel, byť ve formě nedbalostního zavinění. </w:t>
      </w:r>
    </w:p>
    <w:p w14:paraId="162E856F" w14:textId="0A570AC4" w:rsidR="0090087C" w:rsidRPr="00D85139" w:rsidRDefault="00341693" w:rsidP="00ED588E">
      <w:pPr>
        <w:pStyle w:val="Default"/>
        <w:numPr>
          <w:ilvl w:val="1"/>
          <w:numId w:val="1"/>
        </w:numPr>
        <w:spacing w:before="120" w:after="120"/>
        <w:ind w:left="709" w:hanging="709"/>
        <w:jc w:val="both"/>
        <w:rPr>
          <w:rFonts w:ascii="Arial" w:hAnsi="Arial" w:cs="Arial"/>
          <w:color w:val="auto"/>
        </w:rPr>
      </w:pPr>
      <w:r w:rsidRPr="00D85139">
        <w:rPr>
          <w:rFonts w:ascii="Arial" w:hAnsi="Arial" w:cs="Arial"/>
          <w:color w:val="auto"/>
        </w:rPr>
        <w:t>Společnost postupuje tak, aby naplnila cíl, ke kterému byla založena a</w:t>
      </w:r>
      <w:r w:rsidR="00924EAE">
        <w:rPr>
          <w:rFonts w:ascii="Arial" w:hAnsi="Arial" w:cs="Arial"/>
          <w:color w:val="auto"/>
        </w:rPr>
        <w:t> </w:t>
      </w:r>
      <w:r w:rsidRPr="00D85139">
        <w:rPr>
          <w:rFonts w:ascii="Arial" w:hAnsi="Arial" w:cs="Arial"/>
          <w:color w:val="auto"/>
        </w:rPr>
        <w:t>pravidelně informuje své společníky o aktuální hospodářské situaci a</w:t>
      </w:r>
      <w:r w:rsidR="00924EAE">
        <w:rPr>
          <w:rFonts w:ascii="Arial" w:hAnsi="Arial" w:cs="Arial"/>
          <w:color w:val="auto"/>
        </w:rPr>
        <w:t> </w:t>
      </w:r>
      <w:r w:rsidRPr="00D85139">
        <w:rPr>
          <w:rFonts w:ascii="Arial" w:hAnsi="Arial" w:cs="Arial"/>
          <w:color w:val="auto"/>
        </w:rPr>
        <w:t>plánech.</w:t>
      </w:r>
    </w:p>
    <w:p w14:paraId="11C1A588" w14:textId="77777777" w:rsidR="005864D5" w:rsidRPr="00D85139" w:rsidRDefault="00341693" w:rsidP="00ED588E">
      <w:pPr>
        <w:pStyle w:val="Default"/>
        <w:numPr>
          <w:ilvl w:val="1"/>
          <w:numId w:val="1"/>
        </w:numPr>
        <w:spacing w:before="120" w:after="120"/>
        <w:ind w:left="709" w:hanging="709"/>
        <w:jc w:val="both"/>
        <w:rPr>
          <w:rFonts w:ascii="Arial" w:hAnsi="Arial" w:cs="Arial"/>
          <w:color w:val="auto"/>
        </w:rPr>
      </w:pPr>
      <w:r w:rsidRPr="00D85139">
        <w:rPr>
          <w:rFonts w:ascii="Arial" w:hAnsi="Arial" w:cs="Arial"/>
          <w:color w:val="auto"/>
        </w:rPr>
        <w:t>Společnost při svém podnikání a obchodním vedení postupuje poctivě, svědomitě a transparentně.</w:t>
      </w:r>
    </w:p>
    <w:p w14:paraId="4CF7FA58" w14:textId="77777777" w:rsidR="00ED588E" w:rsidRPr="00D85139" w:rsidRDefault="00B60B4C" w:rsidP="00122C91">
      <w:pPr>
        <w:pStyle w:val="Default"/>
        <w:spacing w:before="240" w:after="240"/>
        <w:jc w:val="center"/>
        <w:rPr>
          <w:rFonts w:ascii="Arial" w:hAnsi="Arial" w:cs="Arial"/>
          <w:b/>
          <w:color w:val="auto"/>
        </w:rPr>
      </w:pPr>
      <w:r w:rsidRPr="00D85139">
        <w:rPr>
          <w:rFonts w:ascii="Arial" w:hAnsi="Arial" w:cs="Arial"/>
          <w:b/>
          <w:color w:val="auto"/>
        </w:rPr>
        <w:t xml:space="preserve">II. </w:t>
      </w:r>
      <w:r w:rsidR="00122C91" w:rsidRPr="00D85139">
        <w:rPr>
          <w:rFonts w:ascii="Arial" w:hAnsi="Arial" w:cs="Arial"/>
          <w:b/>
          <w:color w:val="auto"/>
        </w:rPr>
        <w:br/>
      </w:r>
      <w:r w:rsidRPr="00D85139">
        <w:rPr>
          <w:rFonts w:ascii="Arial" w:hAnsi="Arial" w:cs="Arial"/>
          <w:b/>
          <w:color w:val="auto"/>
        </w:rPr>
        <w:t xml:space="preserve">Základní principy zákona o trestní odpovědnosti právnických osob </w:t>
      </w:r>
    </w:p>
    <w:p w14:paraId="604BD4B0" w14:textId="77777777" w:rsidR="00ED588E" w:rsidRPr="00D85139" w:rsidRDefault="00ED588E" w:rsidP="00ED588E">
      <w:pPr>
        <w:pStyle w:val="Odstavecseseznamem"/>
        <w:numPr>
          <w:ilvl w:val="0"/>
          <w:numId w:val="1"/>
        </w:numPr>
        <w:autoSpaceDE w:val="0"/>
        <w:autoSpaceDN w:val="0"/>
        <w:adjustRightInd w:val="0"/>
        <w:spacing w:after="270" w:line="240" w:lineRule="auto"/>
        <w:contextualSpacing w:val="0"/>
        <w:jc w:val="both"/>
        <w:rPr>
          <w:rFonts w:ascii="Arial" w:hAnsi="Arial" w:cs="Arial"/>
          <w:vanish/>
          <w:sz w:val="24"/>
          <w:szCs w:val="24"/>
        </w:rPr>
      </w:pPr>
    </w:p>
    <w:p w14:paraId="582B5228" w14:textId="77777777" w:rsidR="00ED588E" w:rsidRPr="00D85139" w:rsidRDefault="00ED588E" w:rsidP="00ED588E">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ZTOPO</w:t>
      </w:r>
      <w:r w:rsidR="005864D5" w:rsidRPr="00D85139">
        <w:rPr>
          <w:rFonts w:ascii="Arial" w:hAnsi="Arial" w:cs="Arial"/>
          <w:color w:val="auto"/>
        </w:rPr>
        <w:t xml:space="preserve"> stanoví, že </w:t>
      </w:r>
      <w:r w:rsidRPr="00D85139">
        <w:rPr>
          <w:rFonts w:ascii="Arial" w:hAnsi="Arial" w:cs="Arial"/>
          <w:color w:val="auto"/>
        </w:rPr>
        <w:t>S</w:t>
      </w:r>
      <w:r w:rsidR="005864D5" w:rsidRPr="00D85139">
        <w:rPr>
          <w:rFonts w:ascii="Arial" w:hAnsi="Arial" w:cs="Arial"/>
          <w:color w:val="auto"/>
        </w:rPr>
        <w:t xml:space="preserve">polečnost je možno stíhat za jednání jejích zaměstnanců a odpovědných osob. </w:t>
      </w:r>
    </w:p>
    <w:p w14:paraId="10FBA9CB" w14:textId="0F8960BD" w:rsidR="00ED588E" w:rsidRPr="00D85139" w:rsidRDefault="005864D5" w:rsidP="00ED588E">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Společnost je trestně odpovědná, spáchal-li trestný čin zaměstnanec při plnění pracovních úkolů nebo odpovědná osoba jejím jménem, v jejím zájmu nebo v</w:t>
      </w:r>
      <w:r w:rsidR="00924EAE">
        <w:rPr>
          <w:rFonts w:ascii="Arial" w:hAnsi="Arial" w:cs="Arial"/>
          <w:color w:val="auto"/>
        </w:rPr>
        <w:t> </w:t>
      </w:r>
      <w:r w:rsidRPr="00D85139">
        <w:rPr>
          <w:rFonts w:ascii="Arial" w:hAnsi="Arial" w:cs="Arial"/>
          <w:color w:val="auto"/>
        </w:rPr>
        <w:t xml:space="preserve">rámci její činnosti, jestliže mu lze takový trestný čin přičítat. </w:t>
      </w:r>
    </w:p>
    <w:p w14:paraId="21AD7B62" w14:textId="77777777" w:rsidR="00ED588E" w:rsidRPr="00D85139" w:rsidRDefault="005864D5" w:rsidP="00ED588E">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 xml:space="preserve">Trestný čin lze </w:t>
      </w:r>
      <w:r w:rsidR="00ED588E" w:rsidRPr="00D85139">
        <w:rPr>
          <w:rFonts w:ascii="Arial" w:hAnsi="Arial" w:cs="Arial"/>
          <w:color w:val="auto"/>
        </w:rPr>
        <w:t>S</w:t>
      </w:r>
      <w:r w:rsidRPr="00D85139">
        <w:rPr>
          <w:rFonts w:ascii="Arial" w:hAnsi="Arial" w:cs="Arial"/>
          <w:color w:val="auto"/>
        </w:rPr>
        <w:t xml:space="preserve">polečnosti přičítat, </w:t>
      </w:r>
      <w:r w:rsidR="00ED588E" w:rsidRPr="00D85139">
        <w:rPr>
          <w:rFonts w:ascii="Arial" w:hAnsi="Arial" w:cs="Arial"/>
          <w:color w:val="auto"/>
        </w:rPr>
        <w:t xml:space="preserve">jestliže byl spáchán jednáním </w:t>
      </w:r>
    </w:p>
    <w:p w14:paraId="17631FA4" w14:textId="77777777" w:rsidR="00ED588E" w:rsidRPr="00D85139" w:rsidRDefault="00ED588E" w:rsidP="00ED588E">
      <w:pPr>
        <w:pStyle w:val="Default"/>
        <w:numPr>
          <w:ilvl w:val="2"/>
          <w:numId w:val="1"/>
        </w:numPr>
        <w:spacing w:before="120" w:after="120"/>
        <w:ind w:left="1560" w:hanging="851"/>
        <w:jc w:val="both"/>
        <w:rPr>
          <w:rFonts w:ascii="Arial" w:hAnsi="Arial" w:cs="Arial"/>
          <w:color w:val="auto"/>
        </w:rPr>
      </w:pPr>
      <w:r w:rsidRPr="00D85139">
        <w:rPr>
          <w:rFonts w:ascii="Arial" w:hAnsi="Arial" w:cs="Arial"/>
          <w:color w:val="auto"/>
        </w:rPr>
        <w:t xml:space="preserve">orgánů Společnosti, nebo </w:t>
      </w:r>
    </w:p>
    <w:p w14:paraId="50C1A387" w14:textId="77777777" w:rsidR="00ED588E" w:rsidRPr="00D85139" w:rsidRDefault="00ED588E" w:rsidP="00ED588E">
      <w:pPr>
        <w:pStyle w:val="Default"/>
        <w:numPr>
          <w:ilvl w:val="2"/>
          <w:numId w:val="1"/>
        </w:numPr>
        <w:spacing w:before="120" w:after="120"/>
        <w:ind w:left="1560" w:hanging="851"/>
        <w:jc w:val="both"/>
        <w:rPr>
          <w:rFonts w:ascii="Arial" w:hAnsi="Arial" w:cs="Arial"/>
        </w:rPr>
      </w:pPr>
      <w:bookmarkStart w:id="1" w:name="_Ref496783548"/>
      <w:r w:rsidRPr="00D85139">
        <w:rPr>
          <w:rFonts w:ascii="Arial" w:hAnsi="Arial" w:cs="Arial"/>
          <w:color w:val="auto"/>
        </w:rPr>
        <w:t>statutárního orgánu Společnosti či jeho člena, anebo jiné osoby ve vedoucím postavení v rámci Společnosti, která je oprávněna jménem Společnosti nebo za Společnost jednat, nebo</w:t>
      </w:r>
      <w:bookmarkEnd w:id="1"/>
    </w:p>
    <w:p w14:paraId="2FAB60CA" w14:textId="77777777" w:rsidR="00ED588E" w:rsidRPr="00D85139" w:rsidRDefault="00ED588E" w:rsidP="00ED588E">
      <w:pPr>
        <w:pStyle w:val="Default"/>
        <w:numPr>
          <w:ilvl w:val="2"/>
          <w:numId w:val="1"/>
        </w:numPr>
        <w:spacing w:before="120" w:after="120"/>
        <w:ind w:left="1560" w:hanging="851"/>
        <w:jc w:val="both"/>
        <w:rPr>
          <w:rFonts w:ascii="Arial" w:hAnsi="Arial" w:cs="Arial"/>
        </w:rPr>
      </w:pPr>
      <w:r w:rsidRPr="00D85139">
        <w:rPr>
          <w:rFonts w:ascii="Arial" w:eastAsia="Times New Roman" w:hAnsi="Arial" w:cs="Arial"/>
          <w:bCs/>
          <w:lang w:eastAsia="cs-CZ"/>
        </w:rPr>
        <w:t>jinou osobou</w:t>
      </w:r>
      <w:r w:rsidRPr="00D85139">
        <w:rPr>
          <w:rFonts w:ascii="Arial" w:hAnsi="Arial" w:cs="Arial"/>
        </w:rPr>
        <w:t xml:space="preserve"> ve vedoucím postavení v rámci Společnosti, která vykonává řídící nebo kontrolní činnost, </w:t>
      </w:r>
      <w:r w:rsidR="002600F1" w:rsidRPr="00D85139">
        <w:rPr>
          <w:rFonts w:ascii="Arial" w:hAnsi="Arial" w:cs="Arial"/>
          <w:color w:val="auto"/>
        </w:rPr>
        <w:t>nebo</w:t>
      </w:r>
    </w:p>
    <w:p w14:paraId="5CACEAB1" w14:textId="77777777" w:rsidR="00ED588E" w:rsidRPr="00D85139" w:rsidRDefault="00ED588E" w:rsidP="00ED588E">
      <w:pPr>
        <w:pStyle w:val="Default"/>
        <w:numPr>
          <w:ilvl w:val="2"/>
          <w:numId w:val="1"/>
        </w:numPr>
        <w:spacing w:before="120" w:after="120"/>
        <w:ind w:left="1560" w:hanging="851"/>
        <w:jc w:val="both"/>
        <w:rPr>
          <w:rFonts w:ascii="Arial" w:hAnsi="Arial" w:cs="Arial"/>
        </w:rPr>
      </w:pPr>
      <w:bookmarkStart w:id="2" w:name="_Ref496783553"/>
      <w:r w:rsidRPr="00D85139">
        <w:rPr>
          <w:rFonts w:ascii="Arial" w:eastAsia="Times New Roman" w:hAnsi="Arial" w:cs="Arial"/>
          <w:bCs/>
          <w:lang w:eastAsia="cs-CZ"/>
        </w:rPr>
        <w:t xml:space="preserve">tím, </w:t>
      </w:r>
      <w:r w:rsidRPr="00D85139">
        <w:rPr>
          <w:rFonts w:ascii="Arial" w:hAnsi="Arial" w:cs="Arial"/>
        </w:rPr>
        <w:t>kdo vykonává rozhodující vliv na řízení Společnosti, jestliže jeho jednání bylo alespoň jednou z podmínek vzniku následku zakládajícího trestní odpovědnost Společnosti</w:t>
      </w:r>
      <w:r w:rsidR="009A75F8" w:rsidRPr="00D85139">
        <w:rPr>
          <w:rFonts w:ascii="Arial" w:hAnsi="Arial" w:cs="Arial"/>
        </w:rPr>
        <w:t xml:space="preserve"> (dále jen souhrnně jako "</w:t>
      </w:r>
      <w:r w:rsidR="009A75F8" w:rsidRPr="00D85139">
        <w:rPr>
          <w:rFonts w:ascii="Arial" w:hAnsi="Arial" w:cs="Arial"/>
          <w:b/>
        </w:rPr>
        <w:t>Odpovědné osoby</w:t>
      </w:r>
      <w:r w:rsidR="009A75F8" w:rsidRPr="00D85139">
        <w:rPr>
          <w:rFonts w:ascii="Arial" w:hAnsi="Arial" w:cs="Arial"/>
        </w:rPr>
        <w:t>")</w:t>
      </w:r>
      <w:r w:rsidRPr="00D85139">
        <w:rPr>
          <w:rFonts w:ascii="Arial" w:hAnsi="Arial" w:cs="Arial"/>
        </w:rPr>
        <w:t>, nebo</w:t>
      </w:r>
      <w:bookmarkEnd w:id="2"/>
    </w:p>
    <w:p w14:paraId="70B462D0" w14:textId="3F7D3C5C" w:rsidR="005864D5" w:rsidRPr="00D85139" w:rsidRDefault="00ED588E" w:rsidP="002600F1">
      <w:pPr>
        <w:pStyle w:val="Default"/>
        <w:numPr>
          <w:ilvl w:val="2"/>
          <w:numId w:val="1"/>
        </w:numPr>
        <w:spacing w:before="120" w:after="120"/>
        <w:ind w:left="1560" w:hanging="851"/>
        <w:jc w:val="both"/>
        <w:rPr>
          <w:rFonts w:ascii="Arial" w:hAnsi="Arial" w:cs="Arial"/>
          <w:color w:val="auto"/>
        </w:rPr>
      </w:pPr>
      <w:r w:rsidRPr="00D85139">
        <w:rPr>
          <w:rFonts w:ascii="Arial" w:eastAsia="Times New Roman" w:hAnsi="Arial" w:cs="Arial"/>
          <w:bCs/>
          <w:lang w:eastAsia="cs-CZ"/>
        </w:rPr>
        <w:t>zaměstnancem, či</w:t>
      </w:r>
      <w:r w:rsidRPr="00D85139">
        <w:rPr>
          <w:rFonts w:ascii="Arial" w:hAnsi="Arial" w:cs="Arial"/>
        </w:rPr>
        <w:t xml:space="preserve"> osobou v obdobném postavení při plnění pracovních úkolů</w:t>
      </w:r>
      <w:r w:rsidR="002600F1" w:rsidRPr="00D85139">
        <w:rPr>
          <w:rFonts w:ascii="Arial" w:hAnsi="Arial" w:cs="Arial"/>
        </w:rPr>
        <w:t>,</w:t>
      </w:r>
      <w:r w:rsidR="002600F1" w:rsidRPr="00D85139">
        <w:rPr>
          <w:rFonts w:ascii="Arial" w:hAnsi="Arial" w:cs="Arial"/>
          <w:color w:val="auto"/>
        </w:rPr>
        <w:t xml:space="preserve"> a to</w:t>
      </w:r>
      <w:r w:rsidRPr="00D85139">
        <w:rPr>
          <w:rFonts w:ascii="Arial" w:hAnsi="Arial" w:cs="Arial"/>
          <w:color w:val="auto"/>
        </w:rPr>
        <w:t xml:space="preserve"> na podkladě rozhodnutí, schválení nebo pokynu orgánů </w:t>
      </w:r>
      <w:r w:rsidR="002600F1" w:rsidRPr="00D85139">
        <w:rPr>
          <w:rFonts w:ascii="Arial" w:hAnsi="Arial" w:cs="Arial"/>
          <w:color w:val="auto"/>
        </w:rPr>
        <w:t>Společnosti</w:t>
      </w:r>
      <w:r w:rsidRPr="00D85139">
        <w:rPr>
          <w:rFonts w:ascii="Arial" w:hAnsi="Arial" w:cs="Arial"/>
          <w:color w:val="auto"/>
        </w:rPr>
        <w:t xml:space="preserve"> nebo osob uvedených v odstavci </w:t>
      </w:r>
      <w:r w:rsidR="009A3261">
        <w:fldChar w:fldCharType="begin"/>
      </w:r>
      <w:r w:rsidR="009A3261">
        <w:instrText xml:space="preserve"> REF _Ref496783548 \r \h  \* MERGEFORMAT </w:instrText>
      </w:r>
      <w:r w:rsidR="009A3261">
        <w:fldChar w:fldCharType="separate"/>
      </w:r>
      <w:r w:rsidR="00550346" w:rsidRPr="00550346">
        <w:rPr>
          <w:rFonts w:ascii="Arial" w:hAnsi="Arial" w:cs="Arial"/>
          <w:color w:val="auto"/>
        </w:rPr>
        <w:t>2.3.2</w:t>
      </w:r>
      <w:r w:rsidR="009A3261">
        <w:fldChar w:fldCharType="end"/>
      </w:r>
      <w:r w:rsidR="002600F1" w:rsidRPr="00D85139">
        <w:rPr>
          <w:rFonts w:ascii="Arial" w:hAnsi="Arial" w:cs="Arial"/>
          <w:color w:val="auto"/>
        </w:rPr>
        <w:t xml:space="preserve"> až </w:t>
      </w:r>
      <w:r w:rsidR="009A3261">
        <w:fldChar w:fldCharType="begin"/>
      </w:r>
      <w:r w:rsidR="009A3261">
        <w:instrText xml:space="preserve"> REF _Ref496783553 \r \h  \* MERGEFORMAT </w:instrText>
      </w:r>
      <w:r w:rsidR="009A3261">
        <w:fldChar w:fldCharType="separate"/>
      </w:r>
      <w:r w:rsidR="00550346" w:rsidRPr="00550346">
        <w:rPr>
          <w:rFonts w:ascii="Arial" w:hAnsi="Arial" w:cs="Arial"/>
          <w:color w:val="auto"/>
        </w:rPr>
        <w:t>2.3.4</w:t>
      </w:r>
      <w:r w:rsidR="009A3261">
        <w:fldChar w:fldCharType="end"/>
      </w:r>
      <w:r w:rsidR="002600F1" w:rsidRPr="00D85139">
        <w:rPr>
          <w:rFonts w:ascii="Arial" w:hAnsi="Arial" w:cs="Arial"/>
          <w:color w:val="auto"/>
        </w:rPr>
        <w:t xml:space="preserve"> výše, </w:t>
      </w:r>
      <w:r w:rsidRPr="00D85139">
        <w:rPr>
          <w:rFonts w:ascii="Arial" w:hAnsi="Arial" w:cs="Arial"/>
          <w:color w:val="auto"/>
        </w:rPr>
        <w:t xml:space="preserve">anebo proto, že orgány </w:t>
      </w:r>
      <w:r w:rsidR="002600F1" w:rsidRPr="00D85139">
        <w:rPr>
          <w:rFonts w:ascii="Arial" w:hAnsi="Arial" w:cs="Arial"/>
          <w:color w:val="auto"/>
        </w:rPr>
        <w:t>Společnosti</w:t>
      </w:r>
      <w:r w:rsidRPr="00D85139">
        <w:rPr>
          <w:rFonts w:ascii="Arial" w:hAnsi="Arial" w:cs="Arial"/>
          <w:color w:val="auto"/>
        </w:rPr>
        <w:t xml:space="preserve"> nebo osoby uvedené </w:t>
      </w:r>
      <w:r w:rsidR="002600F1" w:rsidRPr="00D85139">
        <w:rPr>
          <w:rFonts w:ascii="Arial" w:hAnsi="Arial" w:cs="Arial"/>
          <w:color w:val="auto"/>
        </w:rPr>
        <w:t>v</w:t>
      </w:r>
      <w:r w:rsidR="00924EAE">
        <w:rPr>
          <w:rFonts w:ascii="Arial" w:hAnsi="Arial" w:cs="Arial"/>
          <w:color w:val="auto"/>
        </w:rPr>
        <w:t> </w:t>
      </w:r>
      <w:r w:rsidR="002600F1" w:rsidRPr="00D85139">
        <w:rPr>
          <w:rFonts w:ascii="Arial" w:hAnsi="Arial" w:cs="Arial"/>
          <w:color w:val="auto"/>
        </w:rPr>
        <w:t xml:space="preserve">odstavci </w:t>
      </w:r>
      <w:r w:rsidR="009A3261">
        <w:fldChar w:fldCharType="begin"/>
      </w:r>
      <w:r w:rsidR="009A3261">
        <w:instrText xml:space="preserve"> REF _Ref496783548 \r \h  \* MERGEFORMAT </w:instrText>
      </w:r>
      <w:r w:rsidR="009A3261">
        <w:fldChar w:fldCharType="separate"/>
      </w:r>
      <w:r w:rsidR="00550346" w:rsidRPr="00550346">
        <w:rPr>
          <w:rFonts w:ascii="Arial" w:hAnsi="Arial" w:cs="Arial"/>
          <w:color w:val="auto"/>
        </w:rPr>
        <w:t>2.3.2</w:t>
      </w:r>
      <w:r w:rsidR="009A3261">
        <w:fldChar w:fldCharType="end"/>
      </w:r>
      <w:r w:rsidR="002600F1" w:rsidRPr="00D85139">
        <w:rPr>
          <w:rFonts w:ascii="Arial" w:hAnsi="Arial" w:cs="Arial"/>
          <w:color w:val="auto"/>
        </w:rPr>
        <w:t xml:space="preserve"> až </w:t>
      </w:r>
      <w:r w:rsidR="009A3261">
        <w:fldChar w:fldCharType="begin"/>
      </w:r>
      <w:r w:rsidR="009A3261">
        <w:instrText xml:space="preserve"> REF _Ref496783553 \r \h  \* MERGEFORMAT </w:instrText>
      </w:r>
      <w:r w:rsidR="009A3261">
        <w:fldChar w:fldCharType="separate"/>
      </w:r>
      <w:r w:rsidR="00550346" w:rsidRPr="00550346">
        <w:rPr>
          <w:rFonts w:ascii="Arial" w:hAnsi="Arial" w:cs="Arial"/>
          <w:color w:val="auto"/>
        </w:rPr>
        <w:t>2.3.4</w:t>
      </w:r>
      <w:r w:rsidR="009A3261">
        <w:fldChar w:fldCharType="end"/>
      </w:r>
      <w:r w:rsidR="002600F1" w:rsidRPr="00D85139">
        <w:rPr>
          <w:rFonts w:ascii="Arial" w:hAnsi="Arial" w:cs="Arial"/>
          <w:color w:val="auto"/>
        </w:rPr>
        <w:t xml:space="preserve"> výše</w:t>
      </w:r>
      <w:r w:rsidR="00361F9D">
        <w:rPr>
          <w:rFonts w:ascii="Arial" w:hAnsi="Arial" w:cs="Arial"/>
          <w:color w:val="auto"/>
        </w:rPr>
        <w:t xml:space="preserve"> </w:t>
      </w:r>
      <w:r w:rsidRPr="00D85139">
        <w:rPr>
          <w:rFonts w:ascii="Arial" w:hAnsi="Arial" w:cs="Arial"/>
          <w:color w:val="auto"/>
        </w:rPr>
        <w:t>neprovedly taková opatření, která měly provést podle jiného právního předpisu nebo která po nich lze spravedlivě požadovat, zejména neprovedly povinnou nebo potřebnou kontrolu nad činností zaměstnanců nebo jiných osob, jimž jsou nadřízeny, anebo neučinily nezbytná opatření k zamezení nebo odvrácení následků spáchaného trestného činu.</w:t>
      </w:r>
    </w:p>
    <w:p w14:paraId="533FAF96" w14:textId="77777777" w:rsidR="009A75F8" w:rsidRPr="00D85139" w:rsidRDefault="005864D5" w:rsidP="009A75F8">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 xml:space="preserve">V případě pochybností ohledně pokynu nebo rozhodnutí svého nadřízeného jsou zaměstnanci oprávněni posoudit soulad takového rozhodnutí nebo pokynu s právními předpisy, </w:t>
      </w:r>
      <w:r w:rsidR="002600F1" w:rsidRPr="00D85139">
        <w:rPr>
          <w:rFonts w:ascii="Arial" w:hAnsi="Arial" w:cs="Arial"/>
          <w:color w:val="auto"/>
        </w:rPr>
        <w:t xml:space="preserve">Kodexem, Zásadami </w:t>
      </w:r>
      <w:r w:rsidRPr="00D85139">
        <w:rPr>
          <w:rFonts w:ascii="Arial" w:hAnsi="Arial" w:cs="Arial"/>
          <w:color w:val="auto"/>
        </w:rPr>
        <w:t xml:space="preserve">či dalšími interními předpisy </w:t>
      </w:r>
      <w:r w:rsidR="002600F1" w:rsidRPr="00D85139">
        <w:rPr>
          <w:rFonts w:ascii="Arial" w:hAnsi="Arial" w:cs="Arial"/>
          <w:color w:val="auto"/>
        </w:rPr>
        <w:t>S</w:t>
      </w:r>
      <w:r w:rsidRPr="00D85139">
        <w:rPr>
          <w:rFonts w:ascii="Arial" w:hAnsi="Arial" w:cs="Arial"/>
          <w:color w:val="auto"/>
        </w:rPr>
        <w:t xml:space="preserve">polečnosti. V případě podezření, že by zaměstnanci takovým jednáním mohli spáchat trestný čin, jsou oprávněni vyžádat si pokyn či rozhodnutí v písemné podobě. </w:t>
      </w:r>
    </w:p>
    <w:p w14:paraId="4D3FE83B" w14:textId="07157933" w:rsidR="00DC188C" w:rsidRPr="00D85139" w:rsidRDefault="009A75F8" w:rsidP="00DC188C">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V</w:t>
      </w:r>
      <w:r w:rsidR="00DC188C" w:rsidRPr="00D85139">
        <w:rPr>
          <w:rFonts w:ascii="Arial" w:hAnsi="Arial" w:cs="Arial"/>
          <w:color w:val="auto"/>
        </w:rPr>
        <w:t>šichni zaměstnanci a všechny O</w:t>
      </w:r>
      <w:r w:rsidR="005864D5" w:rsidRPr="00D85139">
        <w:rPr>
          <w:rFonts w:ascii="Arial" w:hAnsi="Arial" w:cs="Arial"/>
          <w:color w:val="auto"/>
        </w:rPr>
        <w:t>dpovědné osoby povinny řádně a</w:t>
      </w:r>
      <w:r w:rsidR="00924EAE">
        <w:rPr>
          <w:rFonts w:ascii="Arial" w:hAnsi="Arial" w:cs="Arial"/>
          <w:color w:val="auto"/>
        </w:rPr>
        <w:t> </w:t>
      </w:r>
      <w:r w:rsidR="005864D5" w:rsidRPr="00D85139">
        <w:rPr>
          <w:rFonts w:ascii="Arial" w:hAnsi="Arial" w:cs="Arial"/>
          <w:color w:val="auto"/>
        </w:rPr>
        <w:t xml:space="preserve">prokazatelně prostudovat Přílohu č. 1 tohoto </w:t>
      </w:r>
      <w:r w:rsidR="00856B6F" w:rsidRPr="00D85139">
        <w:rPr>
          <w:rFonts w:ascii="Arial" w:hAnsi="Arial" w:cs="Arial"/>
          <w:color w:val="auto"/>
        </w:rPr>
        <w:t>K</w:t>
      </w:r>
      <w:r w:rsidR="005864D5" w:rsidRPr="00D85139">
        <w:rPr>
          <w:rFonts w:ascii="Arial" w:hAnsi="Arial" w:cs="Arial"/>
          <w:color w:val="auto"/>
        </w:rPr>
        <w:t>odexu - Základní zásady protikorupčního jednání.</w:t>
      </w:r>
    </w:p>
    <w:p w14:paraId="27BCF800" w14:textId="29303FD6" w:rsidR="00963535" w:rsidRPr="00D85139" w:rsidRDefault="00DC188C" w:rsidP="00963535">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Odpovědné osoby jsou povinny</w:t>
      </w:r>
      <w:r w:rsidR="00B60B4C" w:rsidRPr="00D85139">
        <w:rPr>
          <w:rFonts w:ascii="Arial" w:hAnsi="Arial" w:cs="Arial"/>
          <w:color w:val="auto"/>
        </w:rPr>
        <w:t xml:space="preserve"> se znalostí </w:t>
      </w:r>
      <w:r w:rsidRPr="00D85139">
        <w:rPr>
          <w:rFonts w:ascii="Arial" w:hAnsi="Arial" w:cs="Arial"/>
          <w:color w:val="auto"/>
        </w:rPr>
        <w:t>respektovat</w:t>
      </w:r>
      <w:r w:rsidR="00B60B4C" w:rsidRPr="00D85139">
        <w:rPr>
          <w:rFonts w:ascii="Arial" w:hAnsi="Arial" w:cs="Arial"/>
          <w:color w:val="auto"/>
        </w:rPr>
        <w:t xml:space="preserve"> právní předpisy ČR i</w:t>
      </w:r>
      <w:r w:rsidR="00924EAE">
        <w:rPr>
          <w:rFonts w:ascii="Arial" w:hAnsi="Arial" w:cs="Arial"/>
          <w:color w:val="auto"/>
        </w:rPr>
        <w:t> </w:t>
      </w:r>
      <w:r w:rsidR="00B60B4C" w:rsidRPr="00D85139">
        <w:rPr>
          <w:rFonts w:ascii="Arial" w:hAnsi="Arial" w:cs="Arial"/>
          <w:color w:val="auto"/>
        </w:rPr>
        <w:t xml:space="preserve">EU a interní normy </w:t>
      </w:r>
      <w:r w:rsidRPr="00D85139">
        <w:rPr>
          <w:rFonts w:ascii="Arial" w:hAnsi="Arial" w:cs="Arial"/>
          <w:color w:val="auto"/>
        </w:rPr>
        <w:t>S</w:t>
      </w:r>
      <w:r w:rsidR="00B60B4C" w:rsidRPr="00D85139">
        <w:rPr>
          <w:rFonts w:ascii="Arial" w:hAnsi="Arial" w:cs="Arial"/>
          <w:color w:val="auto"/>
        </w:rPr>
        <w:t xml:space="preserve">polečnosti, každé své rozhodnutí </w:t>
      </w:r>
      <w:r w:rsidRPr="00D85139">
        <w:rPr>
          <w:rFonts w:ascii="Arial" w:hAnsi="Arial" w:cs="Arial"/>
          <w:color w:val="auto"/>
        </w:rPr>
        <w:t>promyslet</w:t>
      </w:r>
      <w:r w:rsidR="00B60B4C" w:rsidRPr="00D85139">
        <w:rPr>
          <w:rFonts w:ascii="Arial" w:hAnsi="Arial" w:cs="Arial"/>
          <w:color w:val="auto"/>
        </w:rPr>
        <w:t xml:space="preserve"> a </w:t>
      </w:r>
      <w:r w:rsidRPr="00D85139">
        <w:rPr>
          <w:rFonts w:ascii="Arial" w:hAnsi="Arial" w:cs="Arial"/>
          <w:color w:val="auto"/>
        </w:rPr>
        <w:t>být obezřetné</w:t>
      </w:r>
      <w:r w:rsidR="00B60B4C" w:rsidRPr="00D85139">
        <w:rPr>
          <w:rFonts w:ascii="Arial" w:hAnsi="Arial" w:cs="Arial"/>
          <w:color w:val="auto"/>
        </w:rPr>
        <w:t xml:space="preserve"> ve svém konání směrem k zaměstnancům </w:t>
      </w:r>
      <w:r w:rsidRPr="00D85139">
        <w:rPr>
          <w:rFonts w:ascii="Arial" w:hAnsi="Arial" w:cs="Arial"/>
          <w:color w:val="auto"/>
        </w:rPr>
        <w:t>Společnosti.</w:t>
      </w:r>
    </w:p>
    <w:p w14:paraId="1782E64E" w14:textId="77777777" w:rsidR="00117E49" w:rsidRPr="00D85139" w:rsidRDefault="005864D5" w:rsidP="00117E49">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 xml:space="preserve">Odpovědné osoby a vedoucí zaměstnanci </w:t>
      </w:r>
      <w:r w:rsidR="00963535" w:rsidRPr="00D85139">
        <w:rPr>
          <w:rFonts w:ascii="Arial" w:hAnsi="Arial" w:cs="Arial"/>
          <w:color w:val="auto"/>
        </w:rPr>
        <w:t>S</w:t>
      </w:r>
      <w:r w:rsidRPr="00D85139">
        <w:rPr>
          <w:rFonts w:ascii="Arial" w:hAnsi="Arial" w:cs="Arial"/>
          <w:color w:val="auto"/>
        </w:rPr>
        <w:t xml:space="preserve">polečnosti jsou povinni přezkoumávat a prověřovat existenci vhodných a účinných opatření určených k zamezení vzniku rizika trestní odpovědnosti </w:t>
      </w:r>
      <w:r w:rsidR="00963535" w:rsidRPr="00D85139">
        <w:rPr>
          <w:rFonts w:ascii="Arial" w:hAnsi="Arial" w:cs="Arial"/>
          <w:color w:val="auto"/>
        </w:rPr>
        <w:t>S</w:t>
      </w:r>
      <w:r w:rsidRPr="00D85139">
        <w:rPr>
          <w:rFonts w:ascii="Arial" w:hAnsi="Arial" w:cs="Arial"/>
          <w:color w:val="auto"/>
        </w:rPr>
        <w:t>polečnosti</w:t>
      </w:r>
      <w:r w:rsidR="00963535" w:rsidRPr="00D85139">
        <w:rPr>
          <w:rFonts w:ascii="Arial" w:hAnsi="Arial" w:cs="Arial"/>
          <w:color w:val="auto"/>
        </w:rPr>
        <w:t xml:space="preserve">, a činit ohlášení dle čl. 2.3.4. Zásad. </w:t>
      </w:r>
    </w:p>
    <w:p w14:paraId="13C9EAB2" w14:textId="77777777" w:rsidR="00117E49" w:rsidRPr="00D85139" w:rsidRDefault="00B60B4C" w:rsidP="00122C91">
      <w:pPr>
        <w:pStyle w:val="Default"/>
        <w:spacing w:before="240" w:after="240"/>
        <w:jc w:val="center"/>
        <w:rPr>
          <w:rFonts w:ascii="Arial" w:hAnsi="Arial" w:cs="Arial"/>
          <w:b/>
          <w:color w:val="auto"/>
        </w:rPr>
      </w:pPr>
      <w:r w:rsidRPr="00D85139">
        <w:rPr>
          <w:rFonts w:ascii="Arial" w:hAnsi="Arial" w:cs="Arial"/>
          <w:b/>
          <w:color w:val="auto"/>
        </w:rPr>
        <w:t>I</w:t>
      </w:r>
      <w:r w:rsidR="005864D5" w:rsidRPr="00D85139">
        <w:rPr>
          <w:rFonts w:ascii="Arial" w:hAnsi="Arial" w:cs="Arial"/>
          <w:b/>
          <w:color w:val="auto"/>
        </w:rPr>
        <w:t xml:space="preserve">II. </w:t>
      </w:r>
      <w:r w:rsidR="00122C91" w:rsidRPr="00D85139">
        <w:rPr>
          <w:rFonts w:ascii="Arial" w:hAnsi="Arial" w:cs="Arial"/>
          <w:b/>
          <w:color w:val="auto"/>
        </w:rPr>
        <w:br/>
      </w:r>
      <w:r w:rsidRPr="00D85139">
        <w:rPr>
          <w:rFonts w:ascii="Arial" w:hAnsi="Arial" w:cs="Arial"/>
          <w:b/>
          <w:color w:val="auto"/>
        </w:rPr>
        <w:t>Etická pravidla ve vztahu ke státním orgánům a veřejnosti</w:t>
      </w:r>
    </w:p>
    <w:p w14:paraId="443D7685" w14:textId="77777777" w:rsidR="008863D5" w:rsidRPr="00D85139" w:rsidRDefault="008863D5" w:rsidP="008863D5">
      <w:pPr>
        <w:pStyle w:val="Odstavecseseznamem"/>
        <w:numPr>
          <w:ilvl w:val="0"/>
          <w:numId w:val="1"/>
        </w:numPr>
        <w:autoSpaceDE w:val="0"/>
        <w:autoSpaceDN w:val="0"/>
        <w:adjustRightInd w:val="0"/>
        <w:spacing w:before="120" w:after="120" w:line="240" w:lineRule="auto"/>
        <w:contextualSpacing w:val="0"/>
        <w:jc w:val="both"/>
        <w:rPr>
          <w:rFonts w:ascii="Arial" w:hAnsi="Arial" w:cs="Arial"/>
          <w:vanish/>
          <w:sz w:val="24"/>
          <w:szCs w:val="24"/>
        </w:rPr>
      </w:pPr>
    </w:p>
    <w:p w14:paraId="04F8AD94" w14:textId="77777777" w:rsidR="00117E49" w:rsidRPr="00D85139" w:rsidRDefault="00E037F9" w:rsidP="008863D5">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 xml:space="preserve">Společnost </w:t>
      </w:r>
      <w:r w:rsidR="00117E49" w:rsidRPr="00D85139">
        <w:rPr>
          <w:rFonts w:ascii="Arial" w:hAnsi="Arial" w:cs="Arial"/>
          <w:color w:val="auto"/>
        </w:rPr>
        <w:t xml:space="preserve">veškeré své oficiální dokumenty uchovává v souladu s příslušnou legislativou, dbá zejména řádné ochrany </w:t>
      </w:r>
      <w:r w:rsidR="00C11AF0" w:rsidRPr="00D85139">
        <w:rPr>
          <w:rFonts w:ascii="Arial" w:hAnsi="Arial" w:cs="Arial"/>
          <w:color w:val="auto"/>
        </w:rPr>
        <w:t xml:space="preserve">osobních údajů a </w:t>
      </w:r>
      <w:r w:rsidR="00117E49" w:rsidRPr="00D85139">
        <w:rPr>
          <w:rFonts w:ascii="Arial" w:hAnsi="Arial" w:cs="Arial"/>
          <w:color w:val="auto"/>
        </w:rPr>
        <w:t xml:space="preserve">účetních dokladů. </w:t>
      </w:r>
    </w:p>
    <w:p w14:paraId="5327B166" w14:textId="77777777" w:rsidR="00117E49" w:rsidRPr="00D85139" w:rsidRDefault="00E037F9" w:rsidP="008863D5">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 xml:space="preserve">Společnost </w:t>
      </w:r>
      <w:r w:rsidR="00117E49" w:rsidRPr="00D85139">
        <w:rPr>
          <w:rFonts w:ascii="Arial" w:hAnsi="Arial" w:cs="Arial"/>
          <w:color w:val="auto"/>
        </w:rPr>
        <w:t xml:space="preserve">vede účetnictví tak, aby vždy obsahovalo pravdivé a přesné informace o hospodaření. </w:t>
      </w:r>
      <w:r w:rsidRPr="00D85139">
        <w:rPr>
          <w:rFonts w:ascii="Arial" w:hAnsi="Arial" w:cs="Arial"/>
          <w:color w:val="auto"/>
        </w:rPr>
        <w:t xml:space="preserve">Společnost </w:t>
      </w:r>
      <w:r w:rsidR="00117E49" w:rsidRPr="00D85139">
        <w:rPr>
          <w:rFonts w:ascii="Arial" w:hAnsi="Arial" w:cs="Arial"/>
          <w:color w:val="auto"/>
        </w:rPr>
        <w:t xml:space="preserve">řádně a včas platí daně a vyvaruje se jakýchkoli </w:t>
      </w:r>
      <w:r w:rsidR="00861E12" w:rsidRPr="00D85139">
        <w:rPr>
          <w:rFonts w:ascii="Arial" w:hAnsi="Arial" w:cs="Arial"/>
          <w:color w:val="auto"/>
        </w:rPr>
        <w:t>kroků</w:t>
      </w:r>
      <w:r w:rsidR="00117E49" w:rsidRPr="00D85139">
        <w:rPr>
          <w:rFonts w:ascii="Arial" w:hAnsi="Arial" w:cs="Arial"/>
          <w:color w:val="auto"/>
        </w:rPr>
        <w:t>, kter</w:t>
      </w:r>
      <w:r w:rsidR="00861E12" w:rsidRPr="00D85139">
        <w:rPr>
          <w:rFonts w:ascii="Arial" w:hAnsi="Arial" w:cs="Arial"/>
          <w:color w:val="auto"/>
        </w:rPr>
        <w:t>é by mohly být vyhodnoceny jako přestupek proti daňovým předpisům nebo dokonce trestný čin</w:t>
      </w:r>
      <w:r w:rsidR="00117E49" w:rsidRPr="00D85139">
        <w:rPr>
          <w:rFonts w:ascii="Arial" w:hAnsi="Arial" w:cs="Arial"/>
          <w:color w:val="auto"/>
        </w:rPr>
        <w:t xml:space="preserve">. </w:t>
      </w:r>
      <w:r w:rsidR="00861E12" w:rsidRPr="00D85139">
        <w:rPr>
          <w:rFonts w:ascii="Arial" w:hAnsi="Arial" w:cs="Arial"/>
          <w:color w:val="auto"/>
        </w:rPr>
        <w:t>Současně jsou řádně a včas hrazeny veškeré další povinné platby a správní poplatky.</w:t>
      </w:r>
    </w:p>
    <w:p w14:paraId="34CD7D75" w14:textId="77777777" w:rsidR="003767B4" w:rsidRPr="00D85139" w:rsidRDefault="00861E12" w:rsidP="008863D5">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 xml:space="preserve">Společnost </w:t>
      </w:r>
      <w:r w:rsidR="003767B4" w:rsidRPr="00D85139">
        <w:rPr>
          <w:rFonts w:ascii="Arial" w:hAnsi="Arial" w:cs="Arial"/>
          <w:color w:val="auto"/>
        </w:rPr>
        <w:t xml:space="preserve">plně </w:t>
      </w:r>
      <w:r w:rsidR="00117E49" w:rsidRPr="00D85139">
        <w:rPr>
          <w:rFonts w:ascii="Arial" w:hAnsi="Arial" w:cs="Arial"/>
          <w:color w:val="auto"/>
        </w:rPr>
        <w:t>spolupracuje s orgány veřejné moci</w:t>
      </w:r>
      <w:r w:rsidR="003767B4" w:rsidRPr="00D85139">
        <w:rPr>
          <w:rFonts w:ascii="Arial" w:hAnsi="Arial" w:cs="Arial"/>
          <w:color w:val="auto"/>
        </w:rPr>
        <w:t xml:space="preserve">, zejména řádně a včas </w:t>
      </w:r>
      <w:r w:rsidR="00117E49" w:rsidRPr="00D85139">
        <w:rPr>
          <w:rFonts w:ascii="Arial" w:hAnsi="Arial" w:cs="Arial"/>
          <w:color w:val="auto"/>
        </w:rPr>
        <w:t>poskytuje relevantní úplné a pravdivé informace</w:t>
      </w:r>
      <w:r w:rsidR="003767B4" w:rsidRPr="00D85139">
        <w:rPr>
          <w:rFonts w:ascii="Arial" w:hAnsi="Arial" w:cs="Arial"/>
          <w:color w:val="auto"/>
        </w:rPr>
        <w:t xml:space="preserve"> a součinnost</w:t>
      </w:r>
      <w:r w:rsidR="00117E49" w:rsidRPr="00D85139">
        <w:rPr>
          <w:rFonts w:ascii="Arial" w:hAnsi="Arial" w:cs="Arial"/>
          <w:color w:val="auto"/>
        </w:rPr>
        <w:t xml:space="preserve">. </w:t>
      </w:r>
    </w:p>
    <w:p w14:paraId="4A52BE74" w14:textId="77777777" w:rsidR="00117E49" w:rsidRPr="00D85139" w:rsidRDefault="003767B4" w:rsidP="008863D5">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S</w:t>
      </w:r>
      <w:r w:rsidR="00451370" w:rsidRPr="00D85139">
        <w:rPr>
          <w:rFonts w:ascii="Arial" w:hAnsi="Arial" w:cs="Arial"/>
          <w:color w:val="auto"/>
        </w:rPr>
        <w:t>polečnost, její zaměstnanci a O</w:t>
      </w:r>
      <w:r w:rsidR="00117E49" w:rsidRPr="00D85139">
        <w:rPr>
          <w:rFonts w:ascii="Arial" w:hAnsi="Arial" w:cs="Arial"/>
          <w:color w:val="auto"/>
        </w:rPr>
        <w:t xml:space="preserve">dpovědné osoby se chovají tak, aby </w:t>
      </w:r>
      <w:r w:rsidR="00AE4E07" w:rsidRPr="00D85139">
        <w:rPr>
          <w:rFonts w:ascii="Arial" w:hAnsi="Arial" w:cs="Arial"/>
          <w:color w:val="auto"/>
        </w:rPr>
        <w:t xml:space="preserve">chránily životní prostředí a aby </w:t>
      </w:r>
      <w:r w:rsidR="00117E49" w:rsidRPr="00D85139">
        <w:rPr>
          <w:rFonts w:ascii="Arial" w:hAnsi="Arial" w:cs="Arial"/>
          <w:color w:val="auto"/>
        </w:rPr>
        <w:t xml:space="preserve">nevznikaly žádné ekologické škody. </w:t>
      </w:r>
    </w:p>
    <w:p w14:paraId="636156E2" w14:textId="77777777" w:rsidR="00117E49" w:rsidRPr="00D85139" w:rsidRDefault="00AE4E07" w:rsidP="008863D5">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Společnost nepodporuje finančně či jinak žádnou</w:t>
      </w:r>
      <w:r w:rsidR="00117E49" w:rsidRPr="00D85139">
        <w:rPr>
          <w:rFonts w:ascii="Arial" w:hAnsi="Arial" w:cs="Arial"/>
          <w:color w:val="auto"/>
        </w:rPr>
        <w:t xml:space="preserve"> politick</w:t>
      </w:r>
      <w:r w:rsidRPr="00D85139">
        <w:rPr>
          <w:rFonts w:ascii="Arial" w:hAnsi="Arial" w:cs="Arial"/>
          <w:color w:val="auto"/>
        </w:rPr>
        <w:t>ou</w:t>
      </w:r>
      <w:r w:rsidR="00117E49" w:rsidRPr="00D85139">
        <w:rPr>
          <w:rFonts w:ascii="Arial" w:hAnsi="Arial" w:cs="Arial"/>
          <w:color w:val="auto"/>
        </w:rPr>
        <w:t xml:space="preserve"> stran</w:t>
      </w:r>
      <w:r w:rsidRPr="00D85139">
        <w:rPr>
          <w:rFonts w:ascii="Arial" w:hAnsi="Arial" w:cs="Arial"/>
          <w:color w:val="auto"/>
        </w:rPr>
        <w:t>u či politicky činnou osobu</w:t>
      </w:r>
      <w:r w:rsidR="00117E49" w:rsidRPr="00D85139">
        <w:rPr>
          <w:rFonts w:ascii="Arial" w:hAnsi="Arial" w:cs="Arial"/>
          <w:color w:val="auto"/>
        </w:rPr>
        <w:t xml:space="preserve">. </w:t>
      </w:r>
      <w:r w:rsidR="0050164C" w:rsidRPr="00D85139">
        <w:rPr>
          <w:rFonts w:ascii="Arial" w:hAnsi="Arial" w:cs="Arial"/>
          <w:color w:val="auto"/>
        </w:rPr>
        <w:t xml:space="preserve">Společnost neposkytuje dary a jiné výhody třetím osobám, které nejednají v souladu se zásadami stanovenými v tomto </w:t>
      </w:r>
      <w:r w:rsidR="00451370" w:rsidRPr="00D85139">
        <w:rPr>
          <w:rFonts w:ascii="Arial" w:hAnsi="Arial" w:cs="Arial"/>
          <w:color w:val="auto"/>
        </w:rPr>
        <w:t>K</w:t>
      </w:r>
      <w:r w:rsidR="0050164C" w:rsidRPr="00D85139">
        <w:rPr>
          <w:rFonts w:ascii="Arial" w:hAnsi="Arial" w:cs="Arial"/>
          <w:color w:val="auto"/>
        </w:rPr>
        <w:t>odexu či které představují riziko pro dobrou pověst</w:t>
      </w:r>
      <w:r w:rsidR="00451370" w:rsidRPr="00D85139">
        <w:rPr>
          <w:rFonts w:ascii="Arial" w:hAnsi="Arial" w:cs="Arial"/>
          <w:color w:val="auto"/>
        </w:rPr>
        <w:t xml:space="preserve"> S</w:t>
      </w:r>
      <w:r w:rsidR="0050164C" w:rsidRPr="00D85139">
        <w:rPr>
          <w:rFonts w:ascii="Arial" w:hAnsi="Arial" w:cs="Arial"/>
          <w:color w:val="auto"/>
        </w:rPr>
        <w:t>polečnosti</w:t>
      </w:r>
      <w:r w:rsidR="00451370" w:rsidRPr="00D85139">
        <w:rPr>
          <w:rFonts w:ascii="Arial" w:hAnsi="Arial" w:cs="Arial"/>
          <w:color w:val="auto"/>
        </w:rPr>
        <w:t>.</w:t>
      </w:r>
    </w:p>
    <w:p w14:paraId="284F07C6" w14:textId="1A032F97" w:rsidR="00117E49" w:rsidRDefault="00AE4E07" w:rsidP="00881A9A">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 xml:space="preserve">Společnost v přiměřené míře a </w:t>
      </w:r>
      <w:r w:rsidR="00117E49" w:rsidRPr="00D85139">
        <w:rPr>
          <w:rFonts w:ascii="Arial" w:hAnsi="Arial" w:cs="Arial"/>
          <w:color w:val="auto"/>
        </w:rPr>
        <w:t>podle svých možností podporuje dobročinné aktivity</w:t>
      </w:r>
      <w:r w:rsidRPr="00D85139">
        <w:rPr>
          <w:rFonts w:ascii="Arial" w:hAnsi="Arial" w:cs="Arial"/>
          <w:color w:val="auto"/>
        </w:rPr>
        <w:t xml:space="preserve"> a</w:t>
      </w:r>
      <w:r w:rsidR="00117E49" w:rsidRPr="00D85139">
        <w:rPr>
          <w:rFonts w:ascii="Arial" w:hAnsi="Arial" w:cs="Arial"/>
          <w:color w:val="auto"/>
        </w:rPr>
        <w:t xml:space="preserve"> charitativní akce </w:t>
      </w:r>
      <w:r w:rsidRPr="00D85139">
        <w:rPr>
          <w:rFonts w:ascii="Arial" w:hAnsi="Arial" w:cs="Arial"/>
          <w:color w:val="auto"/>
        </w:rPr>
        <w:t>a</w:t>
      </w:r>
      <w:r w:rsidR="00117E49" w:rsidRPr="00D85139">
        <w:rPr>
          <w:rFonts w:ascii="Arial" w:hAnsi="Arial" w:cs="Arial"/>
          <w:color w:val="auto"/>
        </w:rPr>
        <w:t xml:space="preserve"> záležito</w:t>
      </w:r>
      <w:r w:rsidR="0050164C" w:rsidRPr="00D85139">
        <w:rPr>
          <w:rFonts w:ascii="Arial" w:hAnsi="Arial" w:cs="Arial"/>
          <w:color w:val="auto"/>
        </w:rPr>
        <w:t>sti s obecně prospěšným účelem a</w:t>
      </w:r>
      <w:r w:rsidR="00924EAE">
        <w:rPr>
          <w:rFonts w:ascii="Arial" w:hAnsi="Arial" w:cs="Arial"/>
          <w:color w:val="auto"/>
        </w:rPr>
        <w:t> </w:t>
      </w:r>
      <w:r w:rsidR="0050164C" w:rsidRPr="00D85139">
        <w:rPr>
          <w:rFonts w:ascii="Arial" w:hAnsi="Arial" w:cs="Arial"/>
          <w:color w:val="auto"/>
        </w:rPr>
        <w:t>s</w:t>
      </w:r>
      <w:r w:rsidR="00117E49" w:rsidRPr="00D85139">
        <w:rPr>
          <w:rFonts w:ascii="Arial" w:hAnsi="Arial" w:cs="Arial"/>
          <w:color w:val="auto"/>
        </w:rPr>
        <w:t xml:space="preserve">ponzorské smlouvy se vždy uzavírají písemně a za transparentních podmínek. </w:t>
      </w:r>
      <w:r w:rsidRPr="00D85139">
        <w:rPr>
          <w:rFonts w:ascii="Arial" w:hAnsi="Arial" w:cs="Arial"/>
          <w:color w:val="auto"/>
        </w:rPr>
        <w:t>Společnost v přiměřeném rozsahu zveřejňuje informace o své činnosti a svých aktivitách.</w:t>
      </w:r>
    </w:p>
    <w:p w14:paraId="7AEA1171" w14:textId="77777777" w:rsidR="00ED125B" w:rsidRDefault="00ED125B">
      <w:pPr>
        <w:rPr>
          <w:rFonts w:ascii="Arial" w:hAnsi="Arial" w:cs="Arial"/>
          <w:sz w:val="24"/>
          <w:szCs w:val="24"/>
        </w:rPr>
      </w:pPr>
      <w:r>
        <w:rPr>
          <w:rFonts w:ascii="Arial" w:hAnsi="Arial" w:cs="Arial"/>
        </w:rPr>
        <w:br w:type="page"/>
      </w:r>
    </w:p>
    <w:p w14:paraId="00AC0614" w14:textId="77777777" w:rsidR="00B60B4C" w:rsidRPr="00D85139" w:rsidRDefault="00B60B4C" w:rsidP="00122C91">
      <w:pPr>
        <w:pStyle w:val="Default"/>
        <w:spacing w:before="240" w:after="240"/>
        <w:jc w:val="center"/>
        <w:rPr>
          <w:rFonts w:ascii="Arial" w:hAnsi="Arial" w:cs="Arial"/>
          <w:b/>
          <w:color w:val="auto"/>
        </w:rPr>
      </w:pPr>
      <w:r w:rsidRPr="00D85139">
        <w:rPr>
          <w:rFonts w:ascii="Arial" w:hAnsi="Arial" w:cs="Arial"/>
          <w:b/>
          <w:color w:val="auto"/>
        </w:rPr>
        <w:t xml:space="preserve">IV. </w:t>
      </w:r>
      <w:r w:rsidR="00122C91" w:rsidRPr="00D85139">
        <w:rPr>
          <w:rFonts w:ascii="Arial" w:hAnsi="Arial" w:cs="Arial"/>
          <w:b/>
          <w:color w:val="auto"/>
        </w:rPr>
        <w:br/>
      </w:r>
      <w:r w:rsidRPr="00D85139">
        <w:rPr>
          <w:rFonts w:ascii="Arial" w:hAnsi="Arial" w:cs="Arial"/>
          <w:b/>
          <w:color w:val="auto"/>
        </w:rPr>
        <w:t>Etická pravidla v pracovních vztazích</w:t>
      </w:r>
    </w:p>
    <w:p w14:paraId="6271E1A4" w14:textId="77777777" w:rsidR="00EE72B9" w:rsidRPr="00D85139" w:rsidRDefault="00EE72B9" w:rsidP="00EE72B9">
      <w:pPr>
        <w:pStyle w:val="Odstavecseseznamem"/>
        <w:numPr>
          <w:ilvl w:val="0"/>
          <w:numId w:val="1"/>
        </w:numPr>
        <w:autoSpaceDE w:val="0"/>
        <w:autoSpaceDN w:val="0"/>
        <w:adjustRightInd w:val="0"/>
        <w:spacing w:before="120" w:after="120" w:line="240" w:lineRule="auto"/>
        <w:contextualSpacing w:val="0"/>
        <w:jc w:val="both"/>
        <w:rPr>
          <w:rFonts w:ascii="Arial" w:hAnsi="Arial" w:cs="Arial"/>
          <w:vanish/>
          <w:sz w:val="24"/>
          <w:szCs w:val="24"/>
        </w:rPr>
      </w:pPr>
    </w:p>
    <w:p w14:paraId="45EA2925" w14:textId="77777777" w:rsidR="00DA4D5C" w:rsidRPr="00D85139" w:rsidRDefault="00DA4D5C" w:rsidP="00EE72B9">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Společnost</w:t>
      </w:r>
      <w:r w:rsidR="00B60B4C" w:rsidRPr="00D85139">
        <w:rPr>
          <w:rFonts w:ascii="Arial" w:hAnsi="Arial" w:cs="Arial"/>
          <w:color w:val="auto"/>
        </w:rPr>
        <w:t xml:space="preserve"> deklaruje následující pravidla, která dodržuje vůči v pracovních vztazích: </w:t>
      </w:r>
    </w:p>
    <w:p w14:paraId="43394A35" w14:textId="77777777" w:rsidR="00DA4D5C" w:rsidRPr="00D85139" w:rsidRDefault="00B60B4C" w:rsidP="00DA4D5C">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 xml:space="preserve">zabezpečuje potřebnou bezpečnost a ochranu zdraví při práci, </w:t>
      </w:r>
    </w:p>
    <w:p w14:paraId="07E09DF6" w14:textId="77777777" w:rsidR="00DA4D5C" w:rsidRPr="00D85139" w:rsidRDefault="00B60B4C" w:rsidP="00DA4D5C">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plně respektuje práva a soukromí</w:t>
      </w:r>
      <w:r w:rsidR="00DA4D5C" w:rsidRPr="00D85139">
        <w:rPr>
          <w:rFonts w:ascii="Arial" w:hAnsi="Arial" w:cs="Arial"/>
          <w:color w:val="auto"/>
        </w:rPr>
        <w:t xml:space="preserve"> zaměstnanců</w:t>
      </w:r>
      <w:r w:rsidRPr="00D85139">
        <w:rPr>
          <w:rFonts w:ascii="Arial" w:hAnsi="Arial" w:cs="Arial"/>
          <w:color w:val="auto"/>
        </w:rPr>
        <w:t xml:space="preserve">, </w:t>
      </w:r>
      <w:r w:rsidR="00DA4D5C" w:rsidRPr="00D85139">
        <w:rPr>
          <w:rFonts w:ascii="Arial" w:hAnsi="Arial" w:cs="Arial"/>
          <w:color w:val="auto"/>
        </w:rPr>
        <w:t xml:space="preserve">jejich </w:t>
      </w:r>
      <w:r w:rsidRPr="00D85139">
        <w:rPr>
          <w:rFonts w:ascii="Arial" w:hAnsi="Arial" w:cs="Arial"/>
          <w:color w:val="auto"/>
        </w:rPr>
        <w:t xml:space="preserve">osobní hodnoty a potřeby, </w:t>
      </w:r>
    </w:p>
    <w:p w14:paraId="4F189D84" w14:textId="77777777" w:rsidR="00DA4D5C" w:rsidRPr="00D85139" w:rsidRDefault="00B60B4C" w:rsidP="00DA4D5C">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 xml:space="preserve">spravedlivě odměňuje </w:t>
      </w:r>
      <w:r w:rsidR="00DA4D5C" w:rsidRPr="00D85139">
        <w:rPr>
          <w:rFonts w:ascii="Arial" w:hAnsi="Arial" w:cs="Arial"/>
          <w:color w:val="auto"/>
        </w:rPr>
        <w:t>zaměstnance za odvedenou práci,</w:t>
      </w:r>
    </w:p>
    <w:p w14:paraId="7E5F9ECD" w14:textId="77777777" w:rsidR="00DA4D5C" w:rsidRPr="00D85139" w:rsidRDefault="00B60B4C" w:rsidP="00DA4D5C">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 xml:space="preserve">přiměřeně zpřístupňuje informace nezbytné pro řádný výkon práce, </w:t>
      </w:r>
    </w:p>
    <w:p w14:paraId="355C141C" w14:textId="77777777" w:rsidR="00C11AF0" w:rsidRPr="00D85139" w:rsidRDefault="00C11AF0" w:rsidP="00DA4D5C">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 xml:space="preserve">netoleruje jakékoli formy diskriminace, a to mj. i z důvodu pohlaví, sexuální orientace, </w:t>
      </w:r>
      <w:r w:rsidR="000F47C9" w:rsidRPr="00D85139">
        <w:rPr>
          <w:rFonts w:ascii="Arial" w:hAnsi="Arial" w:cs="Arial"/>
          <w:color w:val="auto"/>
        </w:rPr>
        <w:t xml:space="preserve">rasy, </w:t>
      </w:r>
      <w:r w:rsidRPr="00D85139">
        <w:rPr>
          <w:rFonts w:ascii="Arial" w:hAnsi="Arial" w:cs="Arial"/>
          <w:color w:val="auto"/>
        </w:rPr>
        <w:t>příslušnosti k národnostní menšině</w:t>
      </w:r>
      <w:r w:rsidR="000F47C9" w:rsidRPr="00D85139">
        <w:rPr>
          <w:rFonts w:ascii="Arial" w:hAnsi="Arial" w:cs="Arial"/>
          <w:color w:val="auto"/>
        </w:rPr>
        <w:t xml:space="preserve"> aj.,</w:t>
      </w:r>
    </w:p>
    <w:p w14:paraId="287C56E8" w14:textId="77777777" w:rsidR="00DA4D5C" w:rsidRPr="00D85139" w:rsidRDefault="00B60B4C" w:rsidP="00DA4D5C">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 xml:space="preserve">aktivně podporuje pravidelné vzdělávání a školení, </w:t>
      </w:r>
    </w:p>
    <w:p w14:paraId="451EC8DD" w14:textId="77777777" w:rsidR="00DA4D5C" w:rsidRPr="00D85139" w:rsidRDefault="00B60B4C" w:rsidP="00DA4D5C">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poskytuje vhodné pracovní prostředí,</w:t>
      </w:r>
    </w:p>
    <w:p w14:paraId="490CA42C" w14:textId="77777777" w:rsidR="00B60B4C" w:rsidRPr="00D85139" w:rsidRDefault="00B60B4C" w:rsidP="00DA4D5C">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 xml:space="preserve">vstřícně přijímá názory a návrhy </w:t>
      </w:r>
      <w:r w:rsidR="00DA4D5C" w:rsidRPr="00D85139">
        <w:rPr>
          <w:rFonts w:ascii="Arial" w:hAnsi="Arial" w:cs="Arial"/>
          <w:color w:val="auto"/>
        </w:rPr>
        <w:t xml:space="preserve">zaměstnanců </w:t>
      </w:r>
      <w:r w:rsidRPr="00D85139">
        <w:rPr>
          <w:rFonts w:ascii="Arial" w:hAnsi="Arial" w:cs="Arial"/>
          <w:color w:val="auto"/>
        </w:rPr>
        <w:t xml:space="preserve">cílené na rozvoj </w:t>
      </w:r>
      <w:r w:rsidR="00DA4D5C" w:rsidRPr="00D85139">
        <w:rPr>
          <w:rFonts w:ascii="Arial" w:hAnsi="Arial" w:cs="Arial"/>
          <w:color w:val="auto"/>
        </w:rPr>
        <w:t>Společnosti,</w:t>
      </w:r>
    </w:p>
    <w:p w14:paraId="0502F651" w14:textId="77777777" w:rsidR="00DA4D5C" w:rsidRPr="00D85139" w:rsidRDefault="00B60B4C" w:rsidP="00DA4D5C">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 xml:space="preserve">Zaměstnanci </w:t>
      </w:r>
      <w:r w:rsidR="00DA4D5C" w:rsidRPr="00D85139">
        <w:rPr>
          <w:rFonts w:ascii="Arial" w:hAnsi="Arial" w:cs="Arial"/>
          <w:color w:val="auto"/>
        </w:rPr>
        <w:t>S</w:t>
      </w:r>
      <w:r w:rsidRPr="00D85139">
        <w:rPr>
          <w:rFonts w:ascii="Arial" w:hAnsi="Arial" w:cs="Arial"/>
          <w:color w:val="auto"/>
        </w:rPr>
        <w:t xml:space="preserve">polečnosti deklarují následující pravidla, která dodržují vůči svému zaměstnavateli: </w:t>
      </w:r>
    </w:p>
    <w:p w14:paraId="5DB03C18" w14:textId="77777777" w:rsidR="00DA4D5C" w:rsidRPr="00D85139" w:rsidRDefault="00B60B4C" w:rsidP="00DA4D5C">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 xml:space="preserve">vždy jednají ve prospěch </w:t>
      </w:r>
      <w:r w:rsidR="00DA4D5C" w:rsidRPr="00D85139">
        <w:rPr>
          <w:rFonts w:ascii="Arial" w:hAnsi="Arial" w:cs="Arial"/>
          <w:color w:val="auto"/>
        </w:rPr>
        <w:t>S</w:t>
      </w:r>
      <w:r w:rsidRPr="00D85139">
        <w:rPr>
          <w:rFonts w:ascii="Arial" w:hAnsi="Arial" w:cs="Arial"/>
          <w:color w:val="auto"/>
        </w:rPr>
        <w:t xml:space="preserve">polečnosti a vystupují tak, aby nepoškodili dobré jméno </w:t>
      </w:r>
      <w:r w:rsidR="00DA4D5C" w:rsidRPr="00D85139">
        <w:rPr>
          <w:rFonts w:ascii="Arial" w:hAnsi="Arial" w:cs="Arial"/>
          <w:color w:val="auto"/>
        </w:rPr>
        <w:t>S</w:t>
      </w:r>
      <w:r w:rsidRPr="00D85139">
        <w:rPr>
          <w:rFonts w:ascii="Arial" w:hAnsi="Arial" w:cs="Arial"/>
          <w:color w:val="auto"/>
        </w:rPr>
        <w:t>polečnosti,</w:t>
      </w:r>
    </w:p>
    <w:p w14:paraId="4CFE472D" w14:textId="77777777" w:rsidR="00DA4D5C" w:rsidRPr="00D85139" w:rsidRDefault="00DA4D5C" w:rsidP="00DA4D5C">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zavazují se dobré jméno S</w:t>
      </w:r>
      <w:r w:rsidR="00B60B4C" w:rsidRPr="00D85139">
        <w:rPr>
          <w:rFonts w:ascii="Arial" w:hAnsi="Arial" w:cs="Arial"/>
          <w:color w:val="auto"/>
        </w:rPr>
        <w:t xml:space="preserve">polečnosti respektovat a chránit, </w:t>
      </w:r>
    </w:p>
    <w:p w14:paraId="51FD56BF" w14:textId="0F09BD7E" w:rsidR="00DA4D5C" w:rsidRPr="00D85139" w:rsidRDefault="00B60B4C" w:rsidP="00DA4D5C">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při svém jednání vždy zcela dodržují platné právní před</w:t>
      </w:r>
      <w:r w:rsidR="00DA4D5C" w:rsidRPr="00D85139">
        <w:rPr>
          <w:rFonts w:ascii="Arial" w:hAnsi="Arial" w:cs="Arial"/>
          <w:color w:val="auto"/>
        </w:rPr>
        <w:t>pisy ČR a</w:t>
      </w:r>
      <w:r w:rsidR="00924EAE">
        <w:rPr>
          <w:rFonts w:ascii="Arial" w:hAnsi="Arial" w:cs="Arial"/>
          <w:color w:val="auto"/>
        </w:rPr>
        <w:t> </w:t>
      </w:r>
      <w:r w:rsidR="00DA4D5C" w:rsidRPr="00D85139">
        <w:rPr>
          <w:rFonts w:ascii="Arial" w:hAnsi="Arial" w:cs="Arial"/>
          <w:color w:val="auto"/>
        </w:rPr>
        <w:t>EU, interní předpisy S</w:t>
      </w:r>
      <w:r w:rsidRPr="00D85139">
        <w:rPr>
          <w:rFonts w:ascii="Arial" w:hAnsi="Arial" w:cs="Arial"/>
          <w:color w:val="auto"/>
        </w:rPr>
        <w:t xml:space="preserve">polečnosti a zavazují se aktivně zjišťovat aktuálnost relevantních předpisů, které potřebují k výkonu své práce, </w:t>
      </w:r>
    </w:p>
    <w:p w14:paraId="7EF5CF93" w14:textId="77777777" w:rsidR="00DA4D5C" w:rsidRPr="00D85139" w:rsidRDefault="00B60B4C" w:rsidP="00DA4D5C">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hospodaří se svěřeným majetkem s péčí řádného hospodáře,</w:t>
      </w:r>
    </w:p>
    <w:p w14:paraId="372933B6" w14:textId="77777777" w:rsidR="00DA4D5C" w:rsidRPr="00D85139" w:rsidRDefault="00B60B4C" w:rsidP="00DA4D5C">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nezneužívají svěřených prostředků pro své soukromé účely, pokud použití pro soukromé účely není sjednáno,</w:t>
      </w:r>
    </w:p>
    <w:p w14:paraId="42B1A9F4" w14:textId="77777777" w:rsidR="00DA4D5C" w:rsidRPr="00D85139" w:rsidRDefault="00B60B4C" w:rsidP="00DA4D5C">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aktivně předcházejí možnostem s</w:t>
      </w:r>
      <w:r w:rsidR="00DA4D5C" w:rsidRPr="00D85139">
        <w:rPr>
          <w:rFonts w:ascii="Arial" w:hAnsi="Arial" w:cs="Arial"/>
          <w:color w:val="auto"/>
        </w:rPr>
        <w:t>třetu vlastních zájmů se zájmy S</w:t>
      </w:r>
      <w:r w:rsidRPr="00D85139">
        <w:rPr>
          <w:rFonts w:ascii="Arial" w:hAnsi="Arial" w:cs="Arial"/>
          <w:color w:val="auto"/>
        </w:rPr>
        <w:t>polečnosti či jeho obchodních partnerů, zejména nes</w:t>
      </w:r>
      <w:r w:rsidR="00DA4D5C" w:rsidRPr="00D85139">
        <w:rPr>
          <w:rFonts w:ascii="Arial" w:hAnsi="Arial" w:cs="Arial"/>
          <w:color w:val="auto"/>
        </w:rPr>
        <w:t>mějí využít svého postavení ve S</w:t>
      </w:r>
      <w:r w:rsidRPr="00D85139">
        <w:rPr>
          <w:rFonts w:ascii="Arial" w:hAnsi="Arial" w:cs="Arial"/>
          <w:color w:val="auto"/>
        </w:rPr>
        <w:t xml:space="preserve">polečnosti, získaných informací či obchodních kontaktů v souvislosti s výkonem práce, k obohacení sebe nebo jiného anebo vykonávat práci pro dodavatele a konkurenty, pokud nejde o činnosti povolené; v případě nastalého střetu nikdy neupřednostní vlastní, resp. osobní zájem a bezodkladně o tom informují svého nadřízeného, </w:t>
      </w:r>
    </w:p>
    <w:p w14:paraId="34D1D181" w14:textId="77777777" w:rsidR="00DA4D5C" w:rsidRPr="00D85139" w:rsidRDefault="00B60B4C" w:rsidP="00DA4D5C">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 xml:space="preserve">dbají na bezpečnostní ochranu při zpracovávání dat a osobních údajů dalších osob, </w:t>
      </w:r>
    </w:p>
    <w:p w14:paraId="705F0FDC" w14:textId="2601A443" w:rsidR="00DA4D5C" w:rsidRPr="00D85139" w:rsidRDefault="00B60B4C" w:rsidP="00DA4D5C">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zach</w:t>
      </w:r>
      <w:r w:rsidR="00DA4D5C" w:rsidRPr="00D85139">
        <w:rPr>
          <w:rFonts w:ascii="Arial" w:hAnsi="Arial" w:cs="Arial"/>
          <w:color w:val="auto"/>
        </w:rPr>
        <w:t>ovávají mlčenlivost o know-how S</w:t>
      </w:r>
      <w:r w:rsidRPr="00D85139">
        <w:rPr>
          <w:rFonts w:ascii="Arial" w:hAnsi="Arial" w:cs="Arial"/>
          <w:color w:val="auto"/>
        </w:rPr>
        <w:t>polečnosti, jakož i respektují autorská práva druhých a chrání i další formy duševního vlastnictví, a</w:t>
      </w:r>
      <w:r w:rsidR="00924EAE">
        <w:rPr>
          <w:rFonts w:ascii="Arial" w:hAnsi="Arial" w:cs="Arial"/>
          <w:color w:val="auto"/>
        </w:rPr>
        <w:t> </w:t>
      </w:r>
      <w:r w:rsidRPr="00D85139">
        <w:rPr>
          <w:rFonts w:ascii="Arial" w:hAnsi="Arial" w:cs="Arial"/>
          <w:color w:val="auto"/>
        </w:rPr>
        <w:t xml:space="preserve">to i po skončení pracovního poměru, </w:t>
      </w:r>
    </w:p>
    <w:p w14:paraId="09F06E80" w14:textId="3FF3C165" w:rsidR="00DA4D5C" w:rsidRPr="00D85139" w:rsidRDefault="00B60B4C" w:rsidP="00DA4D5C">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nezneužívají interní a důvěrné (veřejnosti nedostup</w:t>
      </w:r>
      <w:r w:rsidR="00DA4D5C" w:rsidRPr="00D85139">
        <w:rPr>
          <w:rFonts w:ascii="Arial" w:hAnsi="Arial" w:cs="Arial"/>
          <w:color w:val="auto"/>
        </w:rPr>
        <w:t>né) informace (dle klasifikace S</w:t>
      </w:r>
      <w:r w:rsidRPr="00D85139">
        <w:rPr>
          <w:rFonts w:ascii="Arial" w:hAnsi="Arial" w:cs="Arial"/>
          <w:color w:val="auto"/>
        </w:rPr>
        <w:t>polečnosti) či obchodní kontakty získané v</w:t>
      </w:r>
      <w:r w:rsidR="00924EAE">
        <w:rPr>
          <w:rFonts w:ascii="Arial" w:hAnsi="Arial" w:cs="Arial"/>
          <w:color w:val="auto"/>
        </w:rPr>
        <w:t> </w:t>
      </w:r>
      <w:r w:rsidRPr="00D85139">
        <w:rPr>
          <w:rFonts w:ascii="Arial" w:hAnsi="Arial" w:cs="Arial"/>
          <w:color w:val="auto"/>
        </w:rPr>
        <w:t xml:space="preserve">souvislosti se svou pracovní činností ve svůj prospěch či prospěch jiné osoby anebo pro jiný než služební účel; s těmito daty zacházejí obezřetně a s náležitou péčí, </w:t>
      </w:r>
    </w:p>
    <w:p w14:paraId="67CBD67A" w14:textId="33139458" w:rsidR="00DA4D5C" w:rsidRPr="00D85139" w:rsidRDefault="00B60B4C" w:rsidP="00DA4D5C">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nenabízejí, neslibují a neposkytují dary a jiné neoprávněné výhody třetím stranám či osobám, pokud nejde o reklamní předmět</w:t>
      </w:r>
      <w:r w:rsidR="00DA4D5C" w:rsidRPr="00D85139">
        <w:rPr>
          <w:rFonts w:ascii="Arial" w:hAnsi="Arial" w:cs="Arial"/>
          <w:color w:val="auto"/>
        </w:rPr>
        <w:t>y poskytované s vědomím vedení S</w:t>
      </w:r>
      <w:r w:rsidRPr="00D85139">
        <w:rPr>
          <w:rFonts w:ascii="Arial" w:hAnsi="Arial" w:cs="Arial"/>
          <w:color w:val="auto"/>
        </w:rPr>
        <w:t>polečnosti nebo se nejedná o</w:t>
      </w:r>
      <w:r w:rsidR="00924EAE">
        <w:rPr>
          <w:rFonts w:ascii="Arial" w:hAnsi="Arial" w:cs="Arial"/>
          <w:color w:val="auto"/>
        </w:rPr>
        <w:t> </w:t>
      </w:r>
      <w:r w:rsidRPr="00D85139">
        <w:rPr>
          <w:rFonts w:ascii="Arial" w:hAnsi="Arial" w:cs="Arial"/>
          <w:color w:val="auto"/>
        </w:rPr>
        <w:t>drobné dárky či pohoštění v rámci běžných obchodních zvyklostí, a</w:t>
      </w:r>
      <w:r w:rsidR="00924EAE">
        <w:rPr>
          <w:rFonts w:ascii="Arial" w:hAnsi="Arial" w:cs="Arial"/>
          <w:color w:val="auto"/>
        </w:rPr>
        <w:t> </w:t>
      </w:r>
      <w:r w:rsidRPr="00D85139">
        <w:rPr>
          <w:rFonts w:ascii="Arial" w:hAnsi="Arial" w:cs="Arial"/>
          <w:color w:val="auto"/>
        </w:rPr>
        <w:t>už vůbec je nepřijímají a nevyžadují,</w:t>
      </w:r>
    </w:p>
    <w:p w14:paraId="11EFE615" w14:textId="77777777" w:rsidR="00DA4D5C" w:rsidRPr="00D85139" w:rsidRDefault="00B60B4C" w:rsidP="00DA4D5C">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 xml:space="preserve">pečují o svůj odborný růst a trvalé vzdělávání, </w:t>
      </w:r>
    </w:p>
    <w:p w14:paraId="3B5A6C5A" w14:textId="77777777" w:rsidR="00754A52" w:rsidRPr="00D85139" w:rsidRDefault="00B60B4C" w:rsidP="00754A52">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 xml:space="preserve">bez zbytečného odkladu hlásí podezření o závažném porušení </w:t>
      </w:r>
      <w:r w:rsidR="00DA4D5C" w:rsidRPr="00D85139">
        <w:rPr>
          <w:rFonts w:ascii="Arial" w:hAnsi="Arial" w:cs="Arial"/>
          <w:color w:val="auto"/>
        </w:rPr>
        <w:t>K</w:t>
      </w:r>
      <w:r w:rsidRPr="00D85139">
        <w:rPr>
          <w:rFonts w:ascii="Arial" w:hAnsi="Arial" w:cs="Arial"/>
          <w:color w:val="auto"/>
        </w:rPr>
        <w:t xml:space="preserve">odexu, porušení trestněprávních, jakož i dalších právních předpisů </w:t>
      </w:r>
      <w:r w:rsidR="00754A52" w:rsidRPr="00D85139">
        <w:rPr>
          <w:rFonts w:ascii="Arial" w:hAnsi="Arial" w:cs="Arial"/>
          <w:color w:val="auto"/>
        </w:rPr>
        <w:t>ve smyslu čl. 2.3.4. Zásad,</w:t>
      </w:r>
    </w:p>
    <w:p w14:paraId="16FB7F6E" w14:textId="77777777" w:rsidR="00B60B4C" w:rsidRPr="00D85139" w:rsidRDefault="00B60B4C" w:rsidP="00754A52">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řádně využívají pracovní dobu k plnění svěřených úkolů a ke své práci přistupují svědomitě a tvůrčím způsobem.</w:t>
      </w:r>
    </w:p>
    <w:p w14:paraId="4954646B" w14:textId="77777777" w:rsidR="00754A52" w:rsidRPr="00D85139" w:rsidRDefault="00B60B4C" w:rsidP="00754A52">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 xml:space="preserve">Zaměstnanci </w:t>
      </w:r>
      <w:r w:rsidR="00754A52" w:rsidRPr="00D85139">
        <w:rPr>
          <w:rFonts w:ascii="Arial" w:hAnsi="Arial" w:cs="Arial"/>
          <w:color w:val="auto"/>
        </w:rPr>
        <w:t>S</w:t>
      </w:r>
      <w:r w:rsidRPr="00D85139">
        <w:rPr>
          <w:rFonts w:ascii="Arial" w:hAnsi="Arial" w:cs="Arial"/>
          <w:color w:val="auto"/>
        </w:rPr>
        <w:t xml:space="preserve">polečnosti deklarují následující pravidla, která dodržují vůči svým kolegům: </w:t>
      </w:r>
    </w:p>
    <w:p w14:paraId="459D4552" w14:textId="77777777" w:rsidR="00754A52" w:rsidRPr="00D85139" w:rsidRDefault="00B60B4C" w:rsidP="00754A52">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 xml:space="preserve">chovají se s řádnou úctou a respektem a vyvarují se jakékoli formy harašmentu, </w:t>
      </w:r>
    </w:p>
    <w:p w14:paraId="3D793C92" w14:textId="77777777" w:rsidR="00754A52" w:rsidRPr="00D85139" w:rsidRDefault="00B60B4C" w:rsidP="00754A52">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komunikují mezi sebou navzájem přátelsky a respektují názor ostatních,</w:t>
      </w:r>
    </w:p>
    <w:p w14:paraId="6F158873" w14:textId="77777777" w:rsidR="00B60B4C" w:rsidRPr="00D85139" w:rsidRDefault="00B60B4C" w:rsidP="00754A52">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zásadně se vyvarují jakékoli formy šikany.</w:t>
      </w:r>
    </w:p>
    <w:p w14:paraId="282094B2" w14:textId="77777777" w:rsidR="00754A52" w:rsidRPr="00D85139" w:rsidRDefault="00B60B4C" w:rsidP="00754A52">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 xml:space="preserve">Zaměstnanci jsou oprávněni: </w:t>
      </w:r>
    </w:p>
    <w:p w14:paraId="04F54051" w14:textId="77777777" w:rsidR="00754A52" w:rsidRPr="00D85139" w:rsidRDefault="00B60B4C" w:rsidP="00754A52">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podávat stížnosti, návrhy, podněty a jiná podání upozorňující na neetické jednání či navrhující opatření ke zlepšení,</w:t>
      </w:r>
    </w:p>
    <w:p w14:paraId="4FB11A1F" w14:textId="77777777" w:rsidR="00754A52" w:rsidRPr="00D85139" w:rsidRDefault="00B60B4C" w:rsidP="00754A52">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 xml:space="preserve">požádat o školení, které prohloubí jejich kvalifikaci nebo které souvisí se zastávanou pracovní pozicí, </w:t>
      </w:r>
    </w:p>
    <w:p w14:paraId="58440807" w14:textId="77777777" w:rsidR="00B60B4C" w:rsidRPr="00D85139" w:rsidRDefault="00B60B4C" w:rsidP="00754A52">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 xml:space="preserve">vykonávat vedlejší činnost bez předchozího souhlasu svého nadřízeného jen tehdy, jedná-li se o vědeckou, pedagogickou, publicistickou, literární nebo uměleckou činnost, správu vlastního majetku, zastávání čestné funkce, anebo pokud nebude mít tato činnost negativní vliv na obchodní politiku </w:t>
      </w:r>
      <w:r w:rsidR="00754A52" w:rsidRPr="00D85139">
        <w:rPr>
          <w:rFonts w:ascii="Arial" w:hAnsi="Arial" w:cs="Arial"/>
          <w:color w:val="auto"/>
        </w:rPr>
        <w:t>S</w:t>
      </w:r>
      <w:r w:rsidRPr="00D85139">
        <w:rPr>
          <w:rFonts w:ascii="Arial" w:hAnsi="Arial" w:cs="Arial"/>
          <w:color w:val="auto"/>
        </w:rPr>
        <w:t xml:space="preserve">polečnosti nebo plnění úkolů, které byly zaměstnanci svěřeny. </w:t>
      </w:r>
    </w:p>
    <w:p w14:paraId="44F4DC8B" w14:textId="77777777" w:rsidR="00B60B4C" w:rsidRPr="00D85139" w:rsidRDefault="00B60B4C" w:rsidP="00117E49">
      <w:pPr>
        <w:pStyle w:val="Default"/>
        <w:numPr>
          <w:ilvl w:val="1"/>
          <w:numId w:val="1"/>
        </w:numPr>
        <w:spacing w:before="120" w:after="120"/>
        <w:ind w:left="720"/>
        <w:jc w:val="both"/>
        <w:rPr>
          <w:rFonts w:ascii="Arial" w:hAnsi="Arial" w:cs="Arial"/>
          <w:bCs/>
          <w:color w:val="002060"/>
          <w:sz w:val="22"/>
          <w:szCs w:val="22"/>
        </w:rPr>
      </w:pPr>
      <w:r w:rsidRPr="00D85139">
        <w:rPr>
          <w:rFonts w:ascii="Arial" w:hAnsi="Arial" w:cs="Arial"/>
          <w:color w:val="auto"/>
        </w:rPr>
        <w:t>Zaměstnanci jsou povinni odmítnout jednání či činnost, kterou by mohli spáchat trestný čin, dopustit se porušení právních předpisů ČR nebo EU nebo</w:t>
      </w:r>
      <w:r w:rsidR="00754A52" w:rsidRPr="00D85139">
        <w:rPr>
          <w:rFonts w:ascii="Arial" w:hAnsi="Arial" w:cs="Arial"/>
          <w:color w:val="auto"/>
        </w:rPr>
        <w:t xml:space="preserve"> interních předpisů Společnosti.</w:t>
      </w:r>
    </w:p>
    <w:p w14:paraId="00BD9ED6" w14:textId="77777777" w:rsidR="007341A7" w:rsidRDefault="007341A7">
      <w:pPr>
        <w:rPr>
          <w:rFonts w:ascii="Arial" w:hAnsi="Arial" w:cs="Arial"/>
          <w:b/>
          <w:sz w:val="24"/>
          <w:szCs w:val="24"/>
        </w:rPr>
      </w:pPr>
    </w:p>
    <w:p w14:paraId="05831F29" w14:textId="77777777" w:rsidR="00117E49" w:rsidRPr="00D85139" w:rsidRDefault="009C78E9" w:rsidP="00122C91">
      <w:pPr>
        <w:pStyle w:val="Default"/>
        <w:spacing w:before="240" w:after="240"/>
        <w:jc w:val="center"/>
        <w:rPr>
          <w:rFonts w:ascii="Arial" w:hAnsi="Arial" w:cs="Arial"/>
          <w:b/>
          <w:color w:val="auto"/>
        </w:rPr>
      </w:pPr>
      <w:r>
        <w:rPr>
          <w:rFonts w:ascii="Arial" w:hAnsi="Arial" w:cs="Arial"/>
          <w:b/>
          <w:color w:val="auto"/>
        </w:rPr>
        <w:t>V.</w:t>
      </w:r>
      <w:r w:rsidR="00122C91" w:rsidRPr="00D85139">
        <w:rPr>
          <w:rFonts w:ascii="Arial" w:hAnsi="Arial" w:cs="Arial"/>
          <w:b/>
          <w:color w:val="auto"/>
        </w:rPr>
        <w:br/>
      </w:r>
      <w:r w:rsidR="00341693" w:rsidRPr="00D85139">
        <w:rPr>
          <w:rFonts w:ascii="Arial" w:hAnsi="Arial" w:cs="Arial"/>
          <w:b/>
          <w:color w:val="auto"/>
        </w:rPr>
        <w:t xml:space="preserve">Etická pravidla v obchodních vztazích </w:t>
      </w:r>
    </w:p>
    <w:p w14:paraId="124F09D7" w14:textId="77777777" w:rsidR="00A67EE8" w:rsidRPr="00D85139" w:rsidRDefault="00A67EE8" w:rsidP="00A67EE8">
      <w:pPr>
        <w:pStyle w:val="Odstavecseseznamem"/>
        <w:numPr>
          <w:ilvl w:val="0"/>
          <w:numId w:val="1"/>
        </w:numPr>
        <w:autoSpaceDE w:val="0"/>
        <w:autoSpaceDN w:val="0"/>
        <w:adjustRightInd w:val="0"/>
        <w:spacing w:before="120" w:after="120" w:line="240" w:lineRule="auto"/>
        <w:contextualSpacing w:val="0"/>
        <w:jc w:val="both"/>
        <w:rPr>
          <w:rFonts w:ascii="Arial" w:hAnsi="Arial" w:cs="Arial"/>
          <w:vanish/>
          <w:sz w:val="24"/>
          <w:szCs w:val="24"/>
        </w:rPr>
      </w:pPr>
    </w:p>
    <w:p w14:paraId="7D3946F0" w14:textId="77777777" w:rsidR="00A67EE8" w:rsidRPr="00D85139" w:rsidRDefault="0050164C" w:rsidP="00A67EE8">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Společnost prostřednictvím svých</w:t>
      </w:r>
      <w:r w:rsidR="00117E49" w:rsidRPr="00D85139">
        <w:rPr>
          <w:rFonts w:ascii="Arial" w:hAnsi="Arial" w:cs="Arial"/>
          <w:color w:val="auto"/>
        </w:rPr>
        <w:t xml:space="preserve"> zaměstnanc</w:t>
      </w:r>
      <w:r w:rsidR="00A67EE8" w:rsidRPr="00D85139">
        <w:rPr>
          <w:rFonts w:ascii="Arial" w:hAnsi="Arial" w:cs="Arial"/>
          <w:color w:val="auto"/>
        </w:rPr>
        <w:t>ů a O</w:t>
      </w:r>
      <w:r w:rsidRPr="00D85139">
        <w:rPr>
          <w:rFonts w:ascii="Arial" w:hAnsi="Arial" w:cs="Arial"/>
          <w:color w:val="auto"/>
        </w:rPr>
        <w:t>dpovědných</w:t>
      </w:r>
      <w:r w:rsidR="00117E49" w:rsidRPr="00D85139">
        <w:rPr>
          <w:rFonts w:ascii="Arial" w:hAnsi="Arial" w:cs="Arial"/>
          <w:color w:val="auto"/>
        </w:rPr>
        <w:t xml:space="preserve"> osob</w:t>
      </w:r>
      <w:r w:rsidRPr="00D85139">
        <w:rPr>
          <w:rFonts w:ascii="Arial" w:hAnsi="Arial" w:cs="Arial"/>
          <w:color w:val="auto"/>
        </w:rPr>
        <w:t xml:space="preserve"> poskytuje</w:t>
      </w:r>
      <w:r w:rsidR="00117E49" w:rsidRPr="00D85139">
        <w:rPr>
          <w:rFonts w:ascii="Arial" w:hAnsi="Arial" w:cs="Arial"/>
          <w:color w:val="auto"/>
        </w:rPr>
        <w:t xml:space="preserve"> kvalitní a profesionální </w:t>
      </w:r>
      <w:r w:rsidRPr="00D85139">
        <w:rPr>
          <w:rFonts w:ascii="Arial" w:hAnsi="Arial" w:cs="Arial"/>
          <w:color w:val="auto"/>
        </w:rPr>
        <w:t>služby.</w:t>
      </w:r>
    </w:p>
    <w:p w14:paraId="19637136" w14:textId="4BA5CF5A" w:rsidR="00A67EE8" w:rsidRPr="00D85139" w:rsidRDefault="000511B6" w:rsidP="00A67EE8">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 xml:space="preserve">Společnost postupuje </w:t>
      </w:r>
      <w:r w:rsidR="00117E49" w:rsidRPr="00D85139">
        <w:rPr>
          <w:rFonts w:ascii="Arial" w:hAnsi="Arial" w:cs="Arial"/>
          <w:color w:val="auto"/>
        </w:rPr>
        <w:t>tak, aby nepoškodila</w:t>
      </w:r>
      <w:r w:rsidRPr="00D85139">
        <w:rPr>
          <w:rFonts w:ascii="Arial" w:hAnsi="Arial" w:cs="Arial"/>
          <w:color w:val="auto"/>
        </w:rPr>
        <w:t xml:space="preserve"> své dodavatele i odběratele a</w:t>
      </w:r>
      <w:r w:rsidR="00924EAE">
        <w:rPr>
          <w:rFonts w:ascii="Arial" w:hAnsi="Arial" w:cs="Arial"/>
          <w:color w:val="auto"/>
        </w:rPr>
        <w:t> </w:t>
      </w:r>
      <w:r w:rsidRPr="00D85139">
        <w:rPr>
          <w:rFonts w:ascii="Arial" w:hAnsi="Arial" w:cs="Arial"/>
          <w:color w:val="auto"/>
        </w:rPr>
        <w:t xml:space="preserve">v případě, že vyhodnotí, že existuje riziko vzniku škody u svých obchodních partnerů, informuje je </w:t>
      </w:r>
      <w:r w:rsidR="00117E49" w:rsidRPr="00D85139">
        <w:rPr>
          <w:rFonts w:ascii="Arial" w:hAnsi="Arial" w:cs="Arial"/>
          <w:color w:val="auto"/>
        </w:rPr>
        <w:t>o této skutečnosti</w:t>
      </w:r>
      <w:r w:rsidRPr="00D85139">
        <w:rPr>
          <w:rFonts w:ascii="Arial" w:hAnsi="Arial" w:cs="Arial"/>
          <w:color w:val="auto"/>
        </w:rPr>
        <w:t xml:space="preserve"> včas a</w:t>
      </w:r>
      <w:r w:rsidR="00117E49" w:rsidRPr="00D85139">
        <w:rPr>
          <w:rFonts w:ascii="Arial" w:hAnsi="Arial" w:cs="Arial"/>
          <w:color w:val="auto"/>
        </w:rPr>
        <w:t xml:space="preserve"> vhodnou formou. </w:t>
      </w:r>
    </w:p>
    <w:p w14:paraId="16FAF29F" w14:textId="6F08A413" w:rsidR="00A67EE8" w:rsidRPr="00D85139" w:rsidRDefault="000511B6" w:rsidP="00A67EE8">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S</w:t>
      </w:r>
      <w:r w:rsidR="00A67EE8" w:rsidRPr="00D85139">
        <w:rPr>
          <w:rFonts w:ascii="Arial" w:hAnsi="Arial" w:cs="Arial"/>
          <w:color w:val="auto"/>
        </w:rPr>
        <w:t>polečnost, její zaměstnanci a O</w:t>
      </w:r>
      <w:r w:rsidR="00117E49" w:rsidRPr="00D85139">
        <w:rPr>
          <w:rFonts w:ascii="Arial" w:hAnsi="Arial" w:cs="Arial"/>
          <w:color w:val="auto"/>
        </w:rPr>
        <w:t xml:space="preserve">dpovědné osoby </w:t>
      </w:r>
      <w:r w:rsidRPr="00D85139">
        <w:rPr>
          <w:rFonts w:ascii="Arial" w:hAnsi="Arial" w:cs="Arial"/>
          <w:color w:val="auto"/>
        </w:rPr>
        <w:t>v </w:t>
      </w:r>
      <w:r w:rsidR="00A67EE8" w:rsidRPr="00D85139">
        <w:rPr>
          <w:rFonts w:ascii="Arial" w:hAnsi="Arial" w:cs="Arial"/>
          <w:color w:val="auto"/>
        </w:rPr>
        <w:t>rámci nabídky služeb a</w:t>
      </w:r>
      <w:r w:rsidR="00924EAE">
        <w:rPr>
          <w:rFonts w:ascii="Arial" w:hAnsi="Arial" w:cs="Arial"/>
          <w:color w:val="auto"/>
        </w:rPr>
        <w:t> </w:t>
      </w:r>
      <w:r w:rsidR="00A67EE8" w:rsidRPr="00D85139">
        <w:rPr>
          <w:rFonts w:ascii="Arial" w:hAnsi="Arial" w:cs="Arial"/>
          <w:color w:val="auto"/>
        </w:rPr>
        <w:t>výrobků S</w:t>
      </w:r>
      <w:r w:rsidRPr="00D85139">
        <w:rPr>
          <w:rFonts w:ascii="Arial" w:hAnsi="Arial" w:cs="Arial"/>
          <w:color w:val="auto"/>
        </w:rPr>
        <w:t>polečnosti vždy uvádí</w:t>
      </w:r>
      <w:r w:rsidR="00117E49" w:rsidRPr="00D85139">
        <w:rPr>
          <w:rFonts w:ascii="Arial" w:hAnsi="Arial" w:cs="Arial"/>
          <w:color w:val="auto"/>
        </w:rPr>
        <w:t xml:space="preserve"> pravdivé, nezkreslené a úplné informace</w:t>
      </w:r>
      <w:r w:rsidRPr="00D85139">
        <w:rPr>
          <w:rFonts w:ascii="Arial" w:hAnsi="Arial" w:cs="Arial"/>
          <w:color w:val="auto"/>
        </w:rPr>
        <w:t xml:space="preserve"> a</w:t>
      </w:r>
      <w:r w:rsidR="00924EAE">
        <w:rPr>
          <w:rFonts w:ascii="Arial" w:hAnsi="Arial" w:cs="Arial"/>
          <w:color w:val="auto"/>
        </w:rPr>
        <w:t> </w:t>
      </w:r>
      <w:r w:rsidR="00117E49" w:rsidRPr="00D85139">
        <w:rPr>
          <w:rFonts w:ascii="Arial" w:hAnsi="Arial" w:cs="Arial"/>
          <w:color w:val="auto"/>
        </w:rPr>
        <w:t>nedopouští</w:t>
      </w:r>
      <w:r w:rsidRPr="00D85139">
        <w:rPr>
          <w:rFonts w:ascii="Arial" w:hAnsi="Arial" w:cs="Arial"/>
          <w:color w:val="auto"/>
        </w:rPr>
        <w:t xml:space="preserve"> se</w:t>
      </w:r>
      <w:r w:rsidR="00117E49" w:rsidRPr="00D85139">
        <w:rPr>
          <w:rFonts w:ascii="Arial" w:hAnsi="Arial" w:cs="Arial"/>
          <w:color w:val="auto"/>
        </w:rPr>
        <w:t xml:space="preserve"> klamavé reklamy. </w:t>
      </w:r>
      <w:r w:rsidRPr="00D85139">
        <w:rPr>
          <w:rFonts w:ascii="Arial" w:hAnsi="Arial" w:cs="Arial"/>
          <w:color w:val="auto"/>
        </w:rPr>
        <w:t>S</w:t>
      </w:r>
      <w:r w:rsidR="00A67EE8" w:rsidRPr="00D85139">
        <w:rPr>
          <w:rFonts w:ascii="Arial" w:hAnsi="Arial" w:cs="Arial"/>
          <w:color w:val="auto"/>
        </w:rPr>
        <w:t xml:space="preserve">polečnost, </w:t>
      </w:r>
      <w:r w:rsidRPr="00D85139">
        <w:rPr>
          <w:rFonts w:ascii="Arial" w:hAnsi="Arial" w:cs="Arial"/>
          <w:color w:val="auto"/>
        </w:rPr>
        <w:t xml:space="preserve">její zaměstnanci a </w:t>
      </w:r>
      <w:r w:rsidR="00A67EE8" w:rsidRPr="00D85139">
        <w:rPr>
          <w:rFonts w:ascii="Arial" w:hAnsi="Arial" w:cs="Arial"/>
          <w:color w:val="auto"/>
        </w:rPr>
        <w:t>O</w:t>
      </w:r>
      <w:r w:rsidRPr="00D85139">
        <w:rPr>
          <w:rFonts w:ascii="Arial" w:hAnsi="Arial" w:cs="Arial"/>
          <w:color w:val="auto"/>
        </w:rPr>
        <w:t>dpovědné osoby jednají v obchodních vztazích korektně, zdvořile, profesionálně a</w:t>
      </w:r>
      <w:r w:rsidR="00924EAE">
        <w:rPr>
          <w:rFonts w:ascii="Arial" w:hAnsi="Arial" w:cs="Arial"/>
          <w:color w:val="auto"/>
        </w:rPr>
        <w:t> </w:t>
      </w:r>
      <w:r w:rsidRPr="00D85139">
        <w:rPr>
          <w:rFonts w:ascii="Arial" w:hAnsi="Arial" w:cs="Arial"/>
          <w:color w:val="auto"/>
        </w:rPr>
        <w:t xml:space="preserve">vstřícně. Společnost nezveřejňuje o svých obchodních partnerech </w:t>
      </w:r>
      <w:r w:rsidR="00653323" w:rsidRPr="00D85139">
        <w:rPr>
          <w:rFonts w:ascii="Arial" w:hAnsi="Arial" w:cs="Arial"/>
          <w:color w:val="auto"/>
        </w:rPr>
        <w:t xml:space="preserve">takové informace, které jsou označeny jako důvěrné nebo </w:t>
      </w:r>
      <w:r w:rsidR="00A67EE8" w:rsidRPr="00D85139">
        <w:rPr>
          <w:rFonts w:ascii="Arial" w:hAnsi="Arial" w:cs="Arial"/>
          <w:color w:val="auto"/>
        </w:rPr>
        <w:t xml:space="preserve">jako </w:t>
      </w:r>
      <w:r w:rsidR="00653323" w:rsidRPr="00D85139">
        <w:rPr>
          <w:rFonts w:ascii="Arial" w:hAnsi="Arial" w:cs="Arial"/>
          <w:color w:val="auto"/>
        </w:rPr>
        <w:t>obchodní tajemství.</w:t>
      </w:r>
    </w:p>
    <w:p w14:paraId="343A749C" w14:textId="77777777" w:rsidR="00117E49" w:rsidRPr="00D85139" w:rsidRDefault="000511B6" w:rsidP="00117E49">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 xml:space="preserve">Společnost </w:t>
      </w:r>
      <w:r w:rsidR="00117E49" w:rsidRPr="00D85139">
        <w:rPr>
          <w:rFonts w:ascii="Arial" w:hAnsi="Arial" w:cs="Arial"/>
          <w:color w:val="auto"/>
        </w:rPr>
        <w:t xml:space="preserve">plní své </w:t>
      </w:r>
      <w:r w:rsidR="00653323" w:rsidRPr="00D85139">
        <w:rPr>
          <w:rFonts w:ascii="Arial" w:hAnsi="Arial" w:cs="Arial"/>
          <w:color w:val="auto"/>
        </w:rPr>
        <w:t xml:space="preserve">zákonné </w:t>
      </w:r>
      <w:r w:rsidR="00117E49" w:rsidRPr="00D85139">
        <w:rPr>
          <w:rFonts w:ascii="Arial" w:hAnsi="Arial" w:cs="Arial"/>
          <w:color w:val="auto"/>
        </w:rPr>
        <w:t>povinnosti</w:t>
      </w:r>
      <w:r w:rsidR="00653323" w:rsidRPr="00D85139">
        <w:rPr>
          <w:rFonts w:ascii="Arial" w:hAnsi="Arial" w:cs="Arial"/>
          <w:color w:val="auto"/>
        </w:rPr>
        <w:t xml:space="preserve">, své smluvní závazky a vyvaruje se </w:t>
      </w:r>
      <w:r w:rsidR="00117E49" w:rsidRPr="00D85139">
        <w:rPr>
          <w:rFonts w:ascii="Arial" w:hAnsi="Arial" w:cs="Arial"/>
          <w:color w:val="auto"/>
        </w:rPr>
        <w:t xml:space="preserve">přijímat závazky, které nebude schopna dodržet. </w:t>
      </w:r>
    </w:p>
    <w:p w14:paraId="41985D03" w14:textId="77777777" w:rsidR="00117E49" w:rsidRPr="00D85139" w:rsidRDefault="00122C91" w:rsidP="00122C91">
      <w:pPr>
        <w:pStyle w:val="Default"/>
        <w:spacing w:before="240" w:after="240"/>
        <w:jc w:val="center"/>
        <w:rPr>
          <w:rFonts w:ascii="Arial" w:hAnsi="Arial" w:cs="Arial"/>
          <w:b/>
          <w:color w:val="auto"/>
        </w:rPr>
      </w:pPr>
      <w:r w:rsidRPr="00D85139">
        <w:rPr>
          <w:rFonts w:ascii="Arial" w:hAnsi="Arial" w:cs="Arial"/>
          <w:b/>
          <w:color w:val="auto"/>
        </w:rPr>
        <w:t>VI.</w:t>
      </w:r>
      <w:r w:rsidRPr="00D85139">
        <w:rPr>
          <w:rFonts w:ascii="Arial" w:hAnsi="Arial" w:cs="Arial"/>
          <w:b/>
          <w:color w:val="auto"/>
        </w:rPr>
        <w:br/>
      </w:r>
      <w:r w:rsidR="00341693" w:rsidRPr="00D85139">
        <w:rPr>
          <w:rFonts w:ascii="Arial" w:hAnsi="Arial" w:cs="Arial"/>
          <w:b/>
          <w:color w:val="auto"/>
        </w:rPr>
        <w:t xml:space="preserve">Etická pravidla </w:t>
      </w:r>
      <w:r w:rsidR="0042097D" w:rsidRPr="00D85139">
        <w:rPr>
          <w:rFonts w:ascii="Arial" w:hAnsi="Arial" w:cs="Arial"/>
          <w:b/>
          <w:color w:val="auto"/>
        </w:rPr>
        <w:t>týkající se</w:t>
      </w:r>
      <w:r w:rsidR="00341693" w:rsidRPr="00D85139">
        <w:rPr>
          <w:rFonts w:ascii="Arial" w:hAnsi="Arial" w:cs="Arial"/>
          <w:b/>
          <w:color w:val="auto"/>
        </w:rPr>
        <w:t xml:space="preserve"> d</w:t>
      </w:r>
      <w:r w:rsidR="00117E49" w:rsidRPr="00D85139">
        <w:rPr>
          <w:rFonts w:ascii="Arial" w:hAnsi="Arial" w:cs="Arial"/>
          <w:b/>
          <w:color w:val="auto"/>
        </w:rPr>
        <w:t>uševní</w:t>
      </w:r>
      <w:r w:rsidR="0042097D" w:rsidRPr="00D85139">
        <w:rPr>
          <w:rFonts w:ascii="Arial" w:hAnsi="Arial" w:cs="Arial"/>
          <w:b/>
          <w:color w:val="auto"/>
        </w:rPr>
        <w:t>ho</w:t>
      </w:r>
      <w:r w:rsidR="00117E49" w:rsidRPr="00D85139">
        <w:rPr>
          <w:rFonts w:ascii="Arial" w:hAnsi="Arial" w:cs="Arial"/>
          <w:b/>
          <w:color w:val="auto"/>
        </w:rPr>
        <w:t xml:space="preserve"> vlastnictví</w:t>
      </w:r>
    </w:p>
    <w:p w14:paraId="0D351BDA" w14:textId="77777777" w:rsidR="0042097D" w:rsidRPr="00D85139" w:rsidRDefault="0042097D" w:rsidP="0042097D">
      <w:pPr>
        <w:pStyle w:val="Odstavecseseznamem"/>
        <w:numPr>
          <w:ilvl w:val="0"/>
          <w:numId w:val="1"/>
        </w:numPr>
        <w:autoSpaceDE w:val="0"/>
        <w:autoSpaceDN w:val="0"/>
        <w:adjustRightInd w:val="0"/>
        <w:spacing w:before="120" w:after="120" w:line="240" w:lineRule="auto"/>
        <w:contextualSpacing w:val="0"/>
        <w:jc w:val="both"/>
        <w:rPr>
          <w:rFonts w:ascii="Arial" w:hAnsi="Arial" w:cs="Arial"/>
          <w:vanish/>
          <w:sz w:val="24"/>
          <w:szCs w:val="24"/>
        </w:rPr>
      </w:pPr>
    </w:p>
    <w:p w14:paraId="497A32EA" w14:textId="35BFECBA" w:rsidR="0042097D" w:rsidRPr="00D85139" w:rsidRDefault="00790FF9" w:rsidP="0042097D">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 xml:space="preserve">Společnost </w:t>
      </w:r>
      <w:r w:rsidR="00117E49" w:rsidRPr="00D85139">
        <w:rPr>
          <w:rFonts w:ascii="Arial" w:hAnsi="Arial" w:cs="Arial"/>
          <w:color w:val="auto"/>
        </w:rPr>
        <w:t>respektuje a chrání autorská práva, licence či informace druhých a</w:t>
      </w:r>
      <w:r w:rsidR="00924EAE">
        <w:rPr>
          <w:rFonts w:ascii="Arial" w:hAnsi="Arial" w:cs="Arial"/>
          <w:color w:val="auto"/>
        </w:rPr>
        <w:t> </w:t>
      </w:r>
      <w:r w:rsidR="00117E49" w:rsidRPr="00D85139">
        <w:rPr>
          <w:rFonts w:ascii="Arial" w:hAnsi="Arial" w:cs="Arial"/>
          <w:color w:val="auto"/>
        </w:rPr>
        <w:t xml:space="preserve">chrání i další formy duševního vlastnictví. </w:t>
      </w:r>
    </w:p>
    <w:p w14:paraId="7000281A" w14:textId="7D52AE6D" w:rsidR="00117E49" w:rsidRPr="00D85139" w:rsidRDefault="00790FF9" w:rsidP="00117E49">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 xml:space="preserve">Společnost </w:t>
      </w:r>
      <w:r w:rsidR="00117E49" w:rsidRPr="00D85139">
        <w:rPr>
          <w:rFonts w:ascii="Arial" w:hAnsi="Arial" w:cs="Arial"/>
          <w:color w:val="auto"/>
        </w:rPr>
        <w:t>chrání důvěrné informace, které nejsou přístupné veřejnosti a</w:t>
      </w:r>
      <w:r w:rsidR="00924EAE">
        <w:rPr>
          <w:rFonts w:ascii="Arial" w:hAnsi="Arial" w:cs="Arial"/>
          <w:color w:val="auto"/>
        </w:rPr>
        <w:t> </w:t>
      </w:r>
      <w:r w:rsidR="00117E49" w:rsidRPr="00D85139">
        <w:rPr>
          <w:rFonts w:ascii="Arial" w:hAnsi="Arial" w:cs="Arial"/>
          <w:color w:val="auto"/>
        </w:rPr>
        <w:t xml:space="preserve">které se týkají jejího podnikání a vývoje řešení a nástrojů. </w:t>
      </w:r>
    </w:p>
    <w:p w14:paraId="510F5944" w14:textId="77777777" w:rsidR="00BE0061" w:rsidRPr="00D85139" w:rsidRDefault="00BE0061" w:rsidP="00BE0061">
      <w:pPr>
        <w:pStyle w:val="Default"/>
        <w:spacing w:before="120" w:after="120"/>
        <w:ind w:left="720"/>
        <w:jc w:val="both"/>
        <w:rPr>
          <w:rFonts w:ascii="Arial" w:hAnsi="Arial" w:cs="Arial"/>
          <w:color w:val="auto"/>
        </w:rPr>
      </w:pPr>
    </w:p>
    <w:p w14:paraId="54E06E3A" w14:textId="77777777" w:rsidR="00117E49" w:rsidRPr="00D85139" w:rsidRDefault="00341693" w:rsidP="00122C91">
      <w:pPr>
        <w:pStyle w:val="Default"/>
        <w:spacing w:before="240" w:after="240"/>
        <w:jc w:val="center"/>
        <w:rPr>
          <w:rFonts w:ascii="Arial" w:hAnsi="Arial" w:cs="Arial"/>
          <w:b/>
          <w:color w:val="auto"/>
        </w:rPr>
      </w:pPr>
      <w:r w:rsidRPr="00D85139">
        <w:rPr>
          <w:rFonts w:ascii="Arial" w:hAnsi="Arial" w:cs="Arial"/>
          <w:b/>
          <w:color w:val="auto"/>
        </w:rPr>
        <w:t xml:space="preserve">VII. </w:t>
      </w:r>
      <w:r w:rsidR="00122C91" w:rsidRPr="00D85139">
        <w:rPr>
          <w:rFonts w:ascii="Arial" w:hAnsi="Arial" w:cs="Arial"/>
          <w:b/>
          <w:color w:val="auto"/>
        </w:rPr>
        <w:br/>
      </w:r>
      <w:r w:rsidRPr="00D85139">
        <w:rPr>
          <w:rFonts w:ascii="Arial" w:hAnsi="Arial" w:cs="Arial"/>
          <w:b/>
          <w:color w:val="auto"/>
        </w:rPr>
        <w:t>Etická pravidla v hospodářské</w:t>
      </w:r>
      <w:r w:rsidR="00117E49" w:rsidRPr="00D85139">
        <w:rPr>
          <w:rFonts w:ascii="Arial" w:hAnsi="Arial" w:cs="Arial"/>
          <w:b/>
          <w:color w:val="auto"/>
        </w:rPr>
        <w:t xml:space="preserve"> soutěž</w:t>
      </w:r>
      <w:r w:rsidRPr="00D85139">
        <w:rPr>
          <w:rFonts w:ascii="Arial" w:hAnsi="Arial" w:cs="Arial"/>
          <w:b/>
          <w:color w:val="auto"/>
        </w:rPr>
        <w:t>i a veřejných</w:t>
      </w:r>
      <w:r w:rsidR="00117E49" w:rsidRPr="00D85139">
        <w:rPr>
          <w:rFonts w:ascii="Arial" w:hAnsi="Arial" w:cs="Arial"/>
          <w:b/>
          <w:color w:val="auto"/>
        </w:rPr>
        <w:t xml:space="preserve"> zakázk</w:t>
      </w:r>
      <w:r w:rsidRPr="00D85139">
        <w:rPr>
          <w:rFonts w:ascii="Arial" w:hAnsi="Arial" w:cs="Arial"/>
          <w:b/>
          <w:color w:val="auto"/>
        </w:rPr>
        <w:t>ách</w:t>
      </w:r>
    </w:p>
    <w:p w14:paraId="40F18FD2" w14:textId="77777777" w:rsidR="0042097D" w:rsidRPr="00D85139" w:rsidRDefault="0042097D" w:rsidP="0042097D">
      <w:pPr>
        <w:pStyle w:val="Odstavecseseznamem"/>
        <w:numPr>
          <w:ilvl w:val="0"/>
          <w:numId w:val="1"/>
        </w:numPr>
        <w:autoSpaceDE w:val="0"/>
        <w:autoSpaceDN w:val="0"/>
        <w:adjustRightInd w:val="0"/>
        <w:spacing w:before="120" w:after="120" w:line="240" w:lineRule="auto"/>
        <w:contextualSpacing w:val="0"/>
        <w:jc w:val="both"/>
        <w:rPr>
          <w:rFonts w:ascii="Arial" w:hAnsi="Arial" w:cs="Arial"/>
          <w:vanish/>
          <w:sz w:val="24"/>
          <w:szCs w:val="24"/>
        </w:rPr>
      </w:pPr>
    </w:p>
    <w:p w14:paraId="0E274295" w14:textId="77777777" w:rsidR="0042097D" w:rsidRPr="00D85139" w:rsidRDefault="00255E4F" w:rsidP="0042097D">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 xml:space="preserve">Společnost </w:t>
      </w:r>
      <w:r w:rsidR="00117E49" w:rsidRPr="00D85139">
        <w:rPr>
          <w:rFonts w:ascii="Arial" w:hAnsi="Arial" w:cs="Arial"/>
          <w:color w:val="auto"/>
        </w:rPr>
        <w:t xml:space="preserve">dodržuje pravidla poctivé obchodní soutěže a nezneužívá svého postavení na trhu. </w:t>
      </w:r>
      <w:r w:rsidR="00041545" w:rsidRPr="00D85139">
        <w:rPr>
          <w:rFonts w:ascii="Arial" w:hAnsi="Arial" w:cs="Arial"/>
          <w:color w:val="auto"/>
        </w:rPr>
        <w:t xml:space="preserve">Společnost </w:t>
      </w:r>
      <w:r w:rsidR="00117E49" w:rsidRPr="00D85139">
        <w:rPr>
          <w:rFonts w:ascii="Arial" w:hAnsi="Arial" w:cs="Arial"/>
          <w:color w:val="auto"/>
        </w:rPr>
        <w:t xml:space="preserve">se zavazuje neuzavřít žádnou dohodu omezující nebo narušující hospodářskou soutěž. </w:t>
      </w:r>
    </w:p>
    <w:p w14:paraId="1332190F" w14:textId="77777777" w:rsidR="0042097D" w:rsidRPr="00D85139" w:rsidRDefault="00117E49" w:rsidP="0042097D">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 xml:space="preserve">V případě, že se </w:t>
      </w:r>
      <w:r w:rsidR="0042097D" w:rsidRPr="00D85139">
        <w:rPr>
          <w:rFonts w:ascii="Arial" w:hAnsi="Arial" w:cs="Arial"/>
          <w:color w:val="auto"/>
        </w:rPr>
        <w:t>S</w:t>
      </w:r>
      <w:r w:rsidR="00041545" w:rsidRPr="00D85139">
        <w:rPr>
          <w:rFonts w:ascii="Arial" w:hAnsi="Arial" w:cs="Arial"/>
          <w:color w:val="auto"/>
        </w:rPr>
        <w:t xml:space="preserve">polečnost </w:t>
      </w:r>
      <w:r w:rsidRPr="00D85139">
        <w:rPr>
          <w:rFonts w:ascii="Arial" w:hAnsi="Arial" w:cs="Arial"/>
          <w:color w:val="auto"/>
        </w:rPr>
        <w:t xml:space="preserve">uchází o veřejnou zakázku, podává vždy nabídku s pravdivými údaji. Při zjištění jakéhokoli nestandardního postupu v zadávacím řízení tuto skutečnost ohlásí příslušným orgánům, zejména požadavky na poskytnutí neoprávněné výhody osobě jednající za zadavatele. </w:t>
      </w:r>
    </w:p>
    <w:p w14:paraId="03F82081" w14:textId="77777777" w:rsidR="006177A1" w:rsidRPr="00D85139" w:rsidRDefault="00041545" w:rsidP="00BF36C4">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 xml:space="preserve">Společnost </w:t>
      </w:r>
      <w:r w:rsidR="00117E49" w:rsidRPr="00D85139">
        <w:rPr>
          <w:rFonts w:ascii="Arial" w:hAnsi="Arial" w:cs="Arial"/>
          <w:color w:val="auto"/>
        </w:rPr>
        <w:t>rovněž nepoškozuje ani nijak nevyužívá dobrého jména konkurence a nepokouší se získávat informace o podnikání</w:t>
      </w:r>
      <w:r w:rsidR="00BF36C4" w:rsidRPr="00D85139">
        <w:rPr>
          <w:rFonts w:ascii="Arial" w:hAnsi="Arial" w:cs="Arial"/>
          <w:color w:val="auto"/>
        </w:rPr>
        <w:t xml:space="preserve"> konkurence pokoutným způsobem.</w:t>
      </w:r>
    </w:p>
    <w:p w14:paraId="6103B659" w14:textId="77777777" w:rsidR="007341A7" w:rsidRDefault="007341A7">
      <w:pPr>
        <w:rPr>
          <w:rFonts w:ascii="Arial" w:hAnsi="Arial" w:cs="Arial"/>
          <w:b/>
          <w:sz w:val="24"/>
          <w:szCs w:val="24"/>
        </w:rPr>
      </w:pPr>
    </w:p>
    <w:p w14:paraId="66776B17" w14:textId="77777777" w:rsidR="00117E49" w:rsidRPr="00D85139" w:rsidRDefault="009C78E9" w:rsidP="00122C91">
      <w:pPr>
        <w:pStyle w:val="Default"/>
        <w:spacing w:before="240" w:after="240"/>
        <w:jc w:val="center"/>
        <w:rPr>
          <w:rFonts w:ascii="Arial" w:hAnsi="Arial" w:cs="Arial"/>
          <w:b/>
          <w:color w:val="auto"/>
        </w:rPr>
      </w:pPr>
      <w:r>
        <w:rPr>
          <w:rFonts w:ascii="Arial" w:hAnsi="Arial" w:cs="Arial"/>
          <w:b/>
          <w:color w:val="auto"/>
        </w:rPr>
        <w:t>VIII.</w:t>
      </w:r>
      <w:r w:rsidR="00122C91" w:rsidRPr="00D85139">
        <w:rPr>
          <w:rFonts w:ascii="Arial" w:hAnsi="Arial" w:cs="Arial"/>
          <w:b/>
          <w:color w:val="auto"/>
        </w:rPr>
        <w:br/>
      </w:r>
      <w:r w:rsidR="006177A1" w:rsidRPr="00D85139">
        <w:rPr>
          <w:rFonts w:ascii="Arial" w:hAnsi="Arial" w:cs="Arial"/>
          <w:b/>
          <w:color w:val="auto"/>
        </w:rPr>
        <w:t>Pos</w:t>
      </w:r>
      <w:r w:rsidR="00122C91" w:rsidRPr="00D85139">
        <w:rPr>
          <w:rFonts w:ascii="Arial" w:hAnsi="Arial" w:cs="Arial"/>
          <w:b/>
          <w:color w:val="auto"/>
        </w:rPr>
        <w:t>tupy při podezření na porušení e</w:t>
      </w:r>
      <w:r w:rsidR="006177A1" w:rsidRPr="00D85139">
        <w:rPr>
          <w:rFonts w:ascii="Arial" w:hAnsi="Arial" w:cs="Arial"/>
          <w:b/>
          <w:color w:val="auto"/>
        </w:rPr>
        <w:t>tických pravidel</w:t>
      </w:r>
    </w:p>
    <w:p w14:paraId="0E544DBD" w14:textId="77777777" w:rsidR="00EE72B9" w:rsidRPr="00D85139" w:rsidRDefault="00EE72B9" w:rsidP="00EE72B9">
      <w:pPr>
        <w:pStyle w:val="Odstavecseseznamem"/>
        <w:numPr>
          <w:ilvl w:val="0"/>
          <w:numId w:val="1"/>
        </w:numPr>
        <w:autoSpaceDE w:val="0"/>
        <w:autoSpaceDN w:val="0"/>
        <w:adjustRightInd w:val="0"/>
        <w:spacing w:before="120" w:after="120" w:line="240" w:lineRule="auto"/>
        <w:contextualSpacing w:val="0"/>
        <w:jc w:val="both"/>
        <w:rPr>
          <w:rFonts w:ascii="Arial" w:hAnsi="Arial" w:cs="Arial"/>
          <w:vanish/>
          <w:sz w:val="24"/>
          <w:szCs w:val="24"/>
        </w:rPr>
      </w:pPr>
    </w:p>
    <w:p w14:paraId="53371337" w14:textId="77777777" w:rsidR="00117E49" w:rsidRPr="00D85139" w:rsidRDefault="00117E49" w:rsidP="00EE72B9">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 xml:space="preserve">Zaměstnanci jsou </w:t>
      </w:r>
      <w:r w:rsidR="00BF36C4" w:rsidRPr="00D85139">
        <w:rPr>
          <w:rFonts w:ascii="Arial" w:hAnsi="Arial" w:cs="Arial"/>
          <w:color w:val="auto"/>
        </w:rPr>
        <w:t>oprávněni podávat stížnosti, návrhy, podněty a jiná podání ve smyslu čl. 2.3.4. a čl. 2.4.2. Zásad</w:t>
      </w:r>
      <w:r w:rsidRPr="00D85139">
        <w:rPr>
          <w:rFonts w:ascii="Arial" w:hAnsi="Arial" w:cs="Arial"/>
          <w:color w:val="auto"/>
        </w:rPr>
        <w:t xml:space="preserve">, upozorňující na: </w:t>
      </w:r>
    </w:p>
    <w:p w14:paraId="02E910BB" w14:textId="77777777" w:rsidR="00BF36C4" w:rsidRPr="00D85139" w:rsidRDefault="00117E49" w:rsidP="00BF36C4">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 xml:space="preserve">podezření ze spáchání trestného činu, </w:t>
      </w:r>
    </w:p>
    <w:p w14:paraId="4233910D" w14:textId="77777777" w:rsidR="00BF36C4" w:rsidRPr="00D85139" w:rsidRDefault="00117E49" w:rsidP="00BF36C4">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 xml:space="preserve">porušení právních předpisů, </w:t>
      </w:r>
    </w:p>
    <w:p w14:paraId="4F5085A0" w14:textId="77777777" w:rsidR="00BF36C4" w:rsidRPr="00D85139" w:rsidRDefault="00117E49" w:rsidP="00BF36C4">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 xml:space="preserve">porušení </w:t>
      </w:r>
      <w:r w:rsidR="00BF36C4" w:rsidRPr="00D85139">
        <w:rPr>
          <w:rFonts w:ascii="Arial" w:hAnsi="Arial" w:cs="Arial"/>
          <w:color w:val="auto"/>
        </w:rPr>
        <w:t>Kodexu, Zásad či jiné části předpisové základny,</w:t>
      </w:r>
    </w:p>
    <w:p w14:paraId="5F233D2A" w14:textId="77777777" w:rsidR="00BF36C4" w:rsidRPr="00D85139" w:rsidRDefault="00117E49" w:rsidP="00BF36C4">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 xml:space="preserve">jednání podporující korupci nebo samotné korupční chování, </w:t>
      </w:r>
    </w:p>
    <w:p w14:paraId="65EE5FA1" w14:textId="77777777" w:rsidR="00BF36C4" w:rsidRPr="00D85139" w:rsidRDefault="00117E49" w:rsidP="00BF36C4">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 xml:space="preserve">vyřizování si osobních účtů s kolegy nebo obchodními partnery, </w:t>
      </w:r>
    </w:p>
    <w:p w14:paraId="04D7887F" w14:textId="77777777" w:rsidR="00BF36C4" w:rsidRPr="00D85139" w:rsidRDefault="00117E49" w:rsidP="00BF36C4">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 xml:space="preserve">poskytnutí neetických a nepravdivých informací, </w:t>
      </w:r>
    </w:p>
    <w:p w14:paraId="5B9C1DEB" w14:textId="77777777" w:rsidR="00117E49" w:rsidRPr="00D85139" w:rsidRDefault="00117E49" w:rsidP="00BF36C4">
      <w:pPr>
        <w:pStyle w:val="Default"/>
        <w:numPr>
          <w:ilvl w:val="2"/>
          <w:numId w:val="1"/>
        </w:numPr>
        <w:spacing w:before="120" w:after="120"/>
        <w:ind w:left="1701" w:hanging="992"/>
        <w:jc w:val="both"/>
        <w:rPr>
          <w:rFonts w:ascii="Arial" w:hAnsi="Arial" w:cs="Arial"/>
          <w:color w:val="auto"/>
        </w:rPr>
      </w:pPr>
      <w:r w:rsidRPr="00D85139">
        <w:rPr>
          <w:rFonts w:ascii="Arial" w:hAnsi="Arial" w:cs="Arial"/>
          <w:color w:val="auto"/>
        </w:rPr>
        <w:t xml:space="preserve">návrh opatření ke zlepšení či jiných podání. </w:t>
      </w:r>
    </w:p>
    <w:p w14:paraId="0F34998A" w14:textId="77777777" w:rsidR="00BF36C4" w:rsidRPr="00D85139" w:rsidRDefault="00117E49" w:rsidP="00BF36C4">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 xml:space="preserve">V případě, že zaměstnanec v dobré víře poukáže na neetické jednání svého kolegy či poměry v </w:t>
      </w:r>
      <w:r w:rsidR="00BF36C4" w:rsidRPr="00D85139">
        <w:rPr>
          <w:rFonts w:ascii="Arial" w:hAnsi="Arial" w:cs="Arial"/>
          <w:color w:val="auto"/>
        </w:rPr>
        <w:t xml:space="preserve">Společnosti, </w:t>
      </w:r>
      <w:r w:rsidRPr="00D85139">
        <w:rPr>
          <w:rFonts w:ascii="Arial" w:hAnsi="Arial" w:cs="Arial"/>
          <w:color w:val="auto"/>
        </w:rPr>
        <w:t xml:space="preserve">nebude mít toto jeho oznámení negativní důsledek v jeho pracovněprávním vztahu. Součástí ochrany oznamovatele je zákaz odvetných opatření vůči oznamovateli. </w:t>
      </w:r>
    </w:p>
    <w:p w14:paraId="6FF2FC73" w14:textId="77777777" w:rsidR="00F7614F" w:rsidRPr="00D85139" w:rsidRDefault="00117E49" w:rsidP="00117E49">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 xml:space="preserve">V případě oprávněných stížností se </w:t>
      </w:r>
      <w:r w:rsidR="00041545" w:rsidRPr="00D85139">
        <w:rPr>
          <w:rFonts w:ascii="Arial" w:hAnsi="Arial" w:cs="Arial"/>
          <w:color w:val="auto"/>
        </w:rPr>
        <w:t xml:space="preserve">Společnost </w:t>
      </w:r>
      <w:r w:rsidRPr="00D85139">
        <w:rPr>
          <w:rFonts w:ascii="Arial" w:hAnsi="Arial" w:cs="Arial"/>
          <w:color w:val="auto"/>
        </w:rPr>
        <w:t xml:space="preserve">zavazuje zajistit vhodnou nápravu a přijmout opatření pro zamezení opakování. </w:t>
      </w:r>
    </w:p>
    <w:p w14:paraId="57CBC641" w14:textId="77777777" w:rsidR="00117E49" w:rsidRPr="00D85139" w:rsidRDefault="00F7614F" w:rsidP="00122C91">
      <w:pPr>
        <w:pStyle w:val="Default"/>
        <w:spacing w:before="240" w:after="240"/>
        <w:jc w:val="center"/>
        <w:rPr>
          <w:rFonts w:ascii="Arial" w:hAnsi="Arial" w:cs="Arial"/>
          <w:b/>
          <w:color w:val="auto"/>
        </w:rPr>
      </w:pPr>
      <w:r w:rsidRPr="00D85139">
        <w:rPr>
          <w:rFonts w:ascii="Arial" w:hAnsi="Arial" w:cs="Arial"/>
          <w:b/>
          <w:color w:val="auto"/>
        </w:rPr>
        <w:t xml:space="preserve">IX. </w:t>
      </w:r>
      <w:r w:rsidR="00122C91" w:rsidRPr="00D85139">
        <w:rPr>
          <w:rFonts w:ascii="Arial" w:hAnsi="Arial" w:cs="Arial"/>
          <w:b/>
          <w:color w:val="auto"/>
        </w:rPr>
        <w:br/>
      </w:r>
      <w:r w:rsidR="002A0CC4" w:rsidRPr="00D85139">
        <w:rPr>
          <w:rFonts w:ascii="Arial" w:hAnsi="Arial" w:cs="Arial"/>
          <w:b/>
          <w:color w:val="auto"/>
        </w:rPr>
        <w:t>Prohlášení o vázanosti K</w:t>
      </w:r>
      <w:r w:rsidRPr="00D85139">
        <w:rPr>
          <w:rFonts w:ascii="Arial" w:hAnsi="Arial" w:cs="Arial"/>
          <w:b/>
          <w:color w:val="auto"/>
        </w:rPr>
        <w:t>odexem</w:t>
      </w:r>
    </w:p>
    <w:p w14:paraId="3F819CD5" w14:textId="77777777" w:rsidR="002A0CC4" w:rsidRPr="00D85139" w:rsidRDefault="002A0CC4" w:rsidP="002A0CC4">
      <w:pPr>
        <w:pStyle w:val="Odstavecseseznamem"/>
        <w:numPr>
          <w:ilvl w:val="0"/>
          <w:numId w:val="1"/>
        </w:numPr>
        <w:autoSpaceDE w:val="0"/>
        <w:autoSpaceDN w:val="0"/>
        <w:adjustRightInd w:val="0"/>
        <w:spacing w:before="120" w:after="120" w:line="240" w:lineRule="auto"/>
        <w:contextualSpacing w:val="0"/>
        <w:jc w:val="both"/>
        <w:rPr>
          <w:rFonts w:ascii="Arial" w:hAnsi="Arial" w:cs="Arial"/>
          <w:vanish/>
          <w:sz w:val="24"/>
          <w:szCs w:val="24"/>
        </w:rPr>
      </w:pPr>
    </w:p>
    <w:p w14:paraId="6A6A5C76" w14:textId="77777777" w:rsidR="002A0CC4" w:rsidRPr="00D85139" w:rsidRDefault="00553F18" w:rsidP="002A0CC4">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Společnost</w:t>
      </w:r>
      <w:r w:rsidR="002A0CC4" w:rsidRPr="00D85139">
        <w:rPr>
          <w:rFonts w:ascii="Arial" w:hAnsi="Arial" w:cs="Arial"/>
          <w:color w:val="auto"/>
        </w:rPr>
        <w:t>, její zaměstnanci a O</w:t>
      </w:r>
      <w:r w:rsidR="00117E49" w:rsidRPr="00D85139">
        <w:rPr>
          <w:rFonts w:ascii="Arial" w:hAnsi="Arial" w:cs="Arial"/>
          <w:color w:val="auto"/>
        </w:rPr>
        <w:t xml:space="preserve">dpovědné osoby se zavazují při svých aktivitách a při své práci dodržovat všechny zásady stanovené tímto </w:t>
      </w:r>
      <w:r w:rsidR="002A0CC4" w:rsidRPr="00D85139">
        <w:rPr>
          <w:rFonts w:ascii="Arial" w:hAnsi="Arial" w:cs="Arial"/>
          <w:color w:val="auto"/>
        </w:rPr>
        <w:t>K</w:t>
      </w:r>
      <w:r w:rsidR="00117E49" w:rsidRPr="00D85139">
        <w:rPr>
          <w:rFonts w:ascii="Arial" w:hAnsi="Arial" w:cs="Arial"/>
          <w:color w:val="auto"/>
        </w:rPr>
        <w:t xml:space="preserve">odexem. Stejné principy se </w:t>
      </w:r>
      <w:r w:rsidR="002A0CC4" w:rsidRPr="00D85139">
        <w:rPr>
          <w:rFonts w:ascii="Arial" w:hAnsi="Arial" w:cs="Arial"/>
          <w:color w:val="auto"/>
        </w:rPr>
        <w:t>S</w:t>
      </w:r>
      <w:r w:rsidR="00041545" w:rsidRPr="00D85139">
        <w:rPr>
          <w:rFonts w:ascii="Arial" w:hAnsi="Arial" w:cs="Arial"/>
          <w:color w:val="auto"/>
        </w:rPr>
        <w:t xml:space="preserve">polečnost </w:t>
      </w:r>
      <w:r w:rsidR="00117E49" w:rsidRPr="00D85139">
        <w:rPr>
          <w:rFonts w:ascii="Arial" w:hAnsi="Arial" w:cs="Arial"/>
          <w:color w:val="auto"/>
        </w:rPr>
        <w:t xml:space="preserve">snaží uplatňovat u externích subjektů (dodavatelé, obchodní partneři) prostřednictvím Compliance smluvní doložky. </w:t>
      </w:r>
    </w:p>
    <w:p w14:paraId="0D6A06D8" w14:textId="77777777" w:rsidR="002A0CC4" w:rsidRPr="00D85139" w:rsidRDefault="00117E49" w:rsidP="002A0CC4">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 xml:space="preserve">Zaměstnanec se aktivně snaží podporovat etické jednání na pracovišti. Odpovědné osoby a vedoucí zaměstnanci </w:t>
      </w:r>
      <w:r w:rsidR="002A0CC4" w:rsidRPr="00D85139">
        <w:rPr>
          <w:rFonts w:ascii="Arial" w:hAnsi="Arial" w:cs="Arial"/>
          <w:color w:val="auto"/>
        </w:rPr>
        <w:t>S</w:t>
      </w:r>
      <w:r w:rsidR="00041545" w:rsidRPr="00D85139">
        <w:rPr>
          <w:rFonts w:ascii="Arial" w:hAnsi="Arial" w:cs="Arial"/>
          <w:color w:val="auto"/>
        </w:rPr>
        <w:t>polečnost</w:t>
      </w:r>
      <w:r w:rsidR="00553F18" w:rsidRPr="00D85139">
        <w:rPr>
          <w:rFonts w:ascii="Arial" w:hAnsi="Arial" w:cs="Arial"/>
          <w:color w:val="auto"/>
        </w:rPr>
        <w:t>i</w:t>
      </w:r>
      <w:r w:rsidR="006F2E03">
        <w:rPr>
          <w:rFonts w:ascii="Arial" w:hAnsi="Arial" w:cs="Arial"/>
          <w:color w:val="auto"/>
        </w:rPr>
        <w:t xml:space="preserve"> </w:t>
      </w:r>
      <w:r w:rsidRPr="00D85139">
        <w:rPr>
          <w:rFonts w:ascii="Arial" w:hAnsi="Arial" w:cs="Arial"/>
          <w:color w:val="auto"/>
        </w:rPr>
        <w:t xml:space="preserve">jednají tak, aby byli příkladem pro ostatní zaměstnance, které tím vedou k čestnému jednání, slušnosti a osobní zodpovědnosti. Stejně tak musejí být vzorem všichni nadřízení vůči svým podřízeným. </w:t>
      </w:r>
    </w:p>
    <w:p w14:paraId="37953621" w14:textId="3D478BEE" w:rsidR="002A0CC4" w:rsidRPr="00D85139" w:rsidRDefault="00041545" w:rsidP="002A0CC4">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 xml:space="preserve">Společnost </w:t>
      </w:r>
      <w:r w:rsidR="00117E49" w:rsidRPr="00D85139">
        <w:rPr>
          <w:rFonts w:ascii="Arial" w:hAnsi="Arial" w:cs="Arial"/>
          <w:color w:val="auto"/>
        </w:rPr>
        <w:t xml:space="preserve">odmítá tolerovat jakékoli porušení zásad </w:t>
      </w:r>
      <w:r w:rsidR="002A0CC4" w:rsidRPr="00D85139">
        <w:rPr>
          <w:rFonts w:ascii="Arial" w:hAnsi="Arial" w:cs="Arial"/>
          <w:color w:val="auto"/>
        </w:rPr>
        <w:t>Kodexu. Zaměstnanci a</w:t>
      </w:r>
      <w:r w:rsidR="00924EAE">
        <w:rPr>
          <w:rFonts w:ascii="Arial" w:hAnsi="Arial" w:cs="Arial"/>
          <w:color w:val="auto"/>
        </w:rPr>
        <w:t> </w:t>
      </w:r>
      <w:r w:rsidR="002A0CC4" w:rsidRPr="00D85139">
        <w:rPr>
          <w:rFonts w:ascii="Arial" w:hAnsi="Arial" w:cs="Arial"/>
          <w:color w:val="auto"/>
        </w:rPr>
        <w:t>O</w:t>
      </w:r>
      <w:r w:rsidR="00117E49" w:rsidRPr="00D85139">
        <w:rPr>
          <w:rFonts w:ascii="Arial" w:hAnsi="Arial" w:cs="Arial"/>
          <w:color w:val="auto"/>
        </w:rPr>
        <w:t xml:space="preserve">dpovědné osoby </w:t>
      </w:r>
      <w:r w:rsidR="002A0CC4" w:rsidRPr="00D85139">
        <w:rPr>
          <w:rFonts w:ascii="Arial" w:hAnsi="Arial" w:cs="Arial"/>
          <w:color w:val="auto"/>
        </w:rPr>
        <w:t>S</w:t>
      </w:r>
      <w:r w:rsidRPr="00D85139">
        <w:rPr>
          <w:rFonts w:ascii="Arial" w:hAnsi="Arial" w:cs="Arial"/>
          <w:color w:val="auto"/>
        </w:rPr>
        <w:t>polečnost</w:t>
      </w:r>
      <w:r w:rsidR="00553F18" w:rsidRPr="00D85139">
        <w:rPr>
          <w:rFonts w:ascii="Arial" w:hAnsi="Arial" w:cs="Arial"/>
          <w:color w:val="auto"/>
        </w:rPr>
        <w:t>i</w:t>
      </w:r>
      <w:r w:rsidR="006F2E03">
        <w:rPr>
          <w:rFonts w:ascii="Arial" w:hAnsi="Arial" w:cs="Arial"/>
          <w:color w:val="auto"/>
        </w:rPr>
        <w:t xml:space="preserve"> </w:t>
      </w:r>
      <w:r w:rsidR="00117E49" w:rsidRPr="00D85139">
        <w:rPr>
          <w:rFonts w:ascii="Arial" w:hAnsi="Arial" w:cs="Arial"/>
          <w:color w:val="auto"/>
        </w:rPr>
        <w:t>jsou si vědomi, že svými rozhodnutími a</w:t>
      </w:r>
      <w:r w:rsidR="00924EAE">
        <w:rPr>
          <w:rFonts w:ascii="Arial" w:hAnsi="Arial" w:cs="Arial"/>
          <w:color w:val="auto"/>
        </w:rPr>
        <w:t> </w:t>
      </w:r>
      <w:r w:rsidR="00117E49" w:rsidRPr="00D85139">
        <w:rPr>
          <w:rFonts w:ascii="Arial" w:hAnsi="Arial" w:cs="Arial"/>
          <w:color w:val="auto"/>
        </w:rPr>
        <w:t xml:space="preserve">svým jednáním mohou vystavit sebe i </w:t>
      </w:r>
      <w:r w:rsidR="002A0CC4" w:rsidRPr="00D85139">
        <w:rPr>
          <w:rFonts w:ascii="Arial" w:hAnsi="Arial" w:cs="Arial"/>
          <w:color w:val="auto"/>
        </w:rPr>
        <w:t>S</w:t>
      </w:r>
      <w:r w:rsidRPr="00D85139">
        <w:rPr>
          <w:rFonts w:ascii="Arial" w:hAnsi="Arial" w:cs="Arial"/>
          <w:color w:val="auto"/>
        </w:rPr>
        <w:t xml:space="preserve">polečnost </w:t>
      </w:r>
      <w:r w:rsidR="00117E49" w:rsidRPr="00D85139">
        <w:rPr>
          <w:rFonts w:ascii="Arial" w:hAnsi="Arial" w:cs="Arial"/>
          <w:color w:val="auto"/>
        </w:rPr>
        <w:t xml:space="preserve">trestněprávním či občanskoprávním postihům, proto musí jednat tak, aby nepáchali trestnou činnost a neporušovali právní předpisy a vnitřní předpisy </w:t>
      </w:r>
      <w:r w:rsidR="002A0CC4" w:rsidRPr="00D85139">
        <w:rPr>
          <w:rFonts w:ascii="Arial" w:hAnsi="Arial" w:cs="Arial"/>
          <w:color w:val="auto"/>
        </w:rPr>
        <w:t>S</w:t>
      </w:r>
      <w:r w:rsidRPr="00D85139">
        <w:rPr>
          <w:rFonts w:ascii="Arial" w:hAnsi="Arial" w:cs="Arial"/>
          <w:color w:val="auto"/>
        </w:rPr>
        <w:t>polečnost</w:t>
      </w:r>
      <w:r w:rsidR="00553F18" w:rsidRPr="00D85139">
        <w:rPr>
          <w:rFonts w:ascii="Arial" w:hAnsi="Arial" w:cs="Arial"/>
          <w:color w:val="auto"/>
        </w:rPr>
        <w:t>i</w:t>
      </w:r>
      <w:r w:rsidR="002A0CC4" w:rsidRPr="00D85139">
        <w:rPr>
          <w:rFonts w:ascii="Arial" w:hAnsi="Arial" w:cs="Arial"/>
          <w:color w:val="auto"/>
        </w:rPr>
        <w:t>.</w:t>
      </w:r>
    </w:p>
    <w:p w14:paraId="724A6986" w14:textId="55013CCA" w:rsidR="002A0CC4" w:rsidRPr="00D85139" w:rsidRDefault="002A0CC4" w:rsidP="002A0CC4">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K</w:t>
      </w:r>
      <w:r w:rsidR="00117E49" w:rsidRPr="00D85139">
        <w:rPr>
          <w:rFonts w:ascii="Arial" w:hAnsi="Arial" w:cs="Arial"/>
          <w:color w:val="auto"/>
        </w:rPr>
        <w:t>odexem jsou povinni se řídit</w:t>
      </w:r>
      <w:r w:rsidRPr="00D85139">
        <w:rPr>
          <w:rFonts w:ascii="Arial" w:hAnsi="Arial" w:cs="Arial"/>
          <w:color w:val="auto"/>
        </w:rPr>
        <w:t xml:space="preserve"> všichni zaměstnanci a všechny O</w:t>
      </w:r>
      <w:r w:rsidR="00117E49" w:rsidRPr="00D85139">
        <w:rPr>
          <w:rFonts w:ascii="Arial" w:hAnsi="Arial" w:cs="Arial"/>
          <w:color w:val="auto"/>
        </w:rPr>
        <w:t xml:space="preserve">dpovědné osoby </w:t>
      </w:r>
      <w:r w:rsidRPr="00D85139">
        <w:rPr>
          <w:rFonts w:ascii="Arial" w:hAnsi="Arial" w:cs="Arial"/>
          <w:color w:val="auto"/>
        </w:rPr>
        <w:t>S</w:t>
      </w:r>
      <w:r w:rsidR="00041545" w:rsidRPr="00D85139">
        <w:rPr>
          <w:rFonts w:ascii="Arial" w:hAnsi="Arial" w:cs="Arial"/>
          <w:color w:val="auto"/>
        </w:rPr>
        <w:t>polečnost</w:t>
      </w:r>
      <w:r w:rsidR="00553F18" w:rsidRPr="00D85139">
        <w:rPr>
          <w:rFonts w:ascii="Arial" w:hAnsi="Arial" w:cs="Arial"/>
          <w:color w:val="auto"/>
        </w:rPr>
        <w:t>i</w:t>
      </w:r>
      <w:r w:rsidRPr="00D85139">
        <w:rPr>
          <w:rFonts w:ascii="Arial" w:hAnsi="Arial" w:cs="Arial"/>
          <w:color w:val="auto"/>
        </w:rPr>
        <w:t xml:space="preserve">. </w:t>
      </w:r>
      <w:r w:rsidR="00117E49" w:rsidRPr="00D85139">
        <w:rPr>
          <w:rFonts w:ascii="Arial" w:hAnsi="Arial" w:cs="Arial"/>
          <w:color w:val="auto"/>
        </w:rPr>
        <w:t>Porušení norem Etického k</w:t>
      </w:r>
      <w:r w:rsidRPr="00D85139">
        <w:rPr>
          <w:rFonts w:ascii="Arial" w:hAnsi="Arial" w:cs="Arial"/>
          <w:color w:val="auto"/>
        </w:rPr>
        <w:t>odexu ze strany zaměstnanců či O</w:t>
      </w:r>
      <w:r w:rsidR="00117E49" w:rsidRPr="00D85139">
        <w:rPr>
          <w:rFonts w:ascii="Arial" w:hAnsi="Arial" w:cs="Arial"/>
          <w:color w:val="auto"/>
        </w:rPr>
        <w:t>dpovědných osob bude považováno za porušení pracovních povinností a</w:t>
      </w:r>
      <w:r w:rsidR="00924EAE">
        <w:rPr>
          <w:rFonts w:ascii="Arial" w:hAnsi="Arial" w:cs="Arial"/>
          <w:color w:val="auto"/>
        </w:rPr>
        <w:t> </w:t>
      </w:r>
      <w:r w:rsidR="00117E49" w:rsidRPr="00D85139">
        <w:rPr>
          <w:rFonts w:ascii="Arial" w:hAnsi="Arial" w:cs="Arial"/>
          <w:color w:val="auto"/>
        </w:rPr>
        <w:t xml:space="preserve">jako takové bude postihováno ve smyslu příslušných ustanovení zákoníku práce. Náhrada případné škody bude řešena podle příslušných ustanovení zákoníku práce, resp. občanského zákoníku. </w:t>
      </w:r>
    </w:p>
    <w:p w14:paraId="2BBF3C35" w14:textId="4AAC463E" w:rsidR="00117E49" w:rsidRDefault="00041545" w:rsidP="002A0CC4">
      <w:pPr>
        <w:pStyle w:val="Default"/>
        <w:numPr>
          <w:ilvl w:val="1"/>
          <w:numId w:val="1"/>
        </w:numPr>
        <w:spacing w:before="120" w:after="120"/>
        <w:ind w:left="720"/>
        <w:jc w:val="both"/>
        <w:rPr>
          <w:rFonts w:ascii="Arial" w:hAnsi="Arial" w:cs="Arial"/>
          <w:color w:val="auto"/>
        </w:rPr>
      </w:pPr>
      <w:r w:rsidRPr="00D85139">
        <w:rPr>
          <w:rFonts w:ascii="Arial" w:hAnsi="Arial" w:cs="Arial"/>
          <w:color w:val="auto"/>
        </w:rPr>
        <w:t xml:space="preserve">Společnost </w:t>
      </w:r>
      <w:r w:rsidR="00117E49" w:rsidRPr="00D85139">
        <w:rPr>
          <w:rFonts w:ascii="Arial" w:hAnsi="Arial" w:cs="Arial"/>
          <w:color w:val="auto"/>
        </w:rPr>
        <w:t xml:space="preserve">si je vědoma, že </w:t>
      </w:r>
      <w:r w:rsidR="002A0CC4" w:rsidRPr="00D85139">
        <w:rPr>
          <w:rFonts w:ascii="Arial" w:hAnsi="Arial" w:cs="Arial"/>
          <w:color w:val="auto"/>
        </w:rPr>
        <w:t>K</w:t>
      </w:r>
      <w:r w:rsidR="00117E49" w:rsidRPr="00D85139">
        <w:rPr>
          <w:rFonts w:ascii="Arial" w:hAnsi="Arial" w:cs="Arial"/>
          <w:color w:val="auto"/>
        </w:rPr>
        <w:t>odex je třeba průběžně doplňovat, rozvíjet a</w:t>
      </w:r>
      <w:r w:rsidR="00924EAE">
        <w:rPr>
          <w:rFonts w:ascii="Arial" w:hAnsi="Arial" w:cs="Arial"/>
          <w:color w:val="auto"/>
        </w:rPr>
        <w:t> </w:t>
      </w:r>
      <w:r w:rsidR="00117E49" w:rsidRPr="00D85139">
        <w:rPr>
          <w:rFonts w:ascii="Arial" w:hAnsi="Arial" w:cs="Arial"/>
          <w:color w:val="auto"/>
        </w:rPr>
        <w:t xml:space="preserve">aktualizovat. Jednoznačným a zřejmým závazkem </w:t>
      </w:r>
      <w:r w:rsidR="002A0CC4" w:rsidRPr="00D85139">
        <w:rPr>
          <w:rFonts w:ascii="Arial" w:hAnsi="Arial" w:cs="Arial"/>
          <w:color w:val="auto"/>
        </w:rPr>
        <w:t>S</w:t>
      </w:r>
      <w:r w:rsidRPr="00D85139">
        <w:rPr>
          <w:rFonts w:ascii="Arial" w:hAnsi="Arial" w:cs="Arial"/>
          <w:color w:val="auto"/>
        </w:rPr>
        <w:t>polečnost</w:t>
      </w:r>
      <w:r w:rsidR="00553F18" w:rsidRPr="00D85139">
        <w:rPr>
          <w:rFonts w:ascii="Arial" w:hAnsi="Arial" w:cs="Arial"/>
          <w:color w:val="auto"/>
        </w:rPr>
        <w:t>i</w:t>
      </w:r>
      <w:r w:rsidR="006F2E03">
        <w:rPr>
          <w:rFonts w:ascii="Arial" w:hAnsi="Arial" w:cs="Arial"/>
          <w:color w:val="auto"/>
        </w:rPr>
        <w:t xml:space="preserve"> </w:t>
      </w:r>
      <w:r w:rsidR="00117E49" w:rsidRPr="00D85139">
        <w:rPr>
          <w:rFonts w:ascii="Arial" w:hAnsi="Arial" w:cs="Arial"/>
          <w:color w:val="auto"/>
        </w:rPr>
        <w:t xml:space="preserve">však je žádným způsobem nepřipustit trestnou činnost. </w:t>
      </w:r>
    </w:p>
    <w:p w14:paraId="26327715" w14:textId="77777777" w:rsidR="009C78E9" w:rsidRPr="00D85139" w:rsidRDefault="00ED125B" w:rsidP="00ED125B">
      <w:pPr>
        <w:pStyle w:val="Default"/>
        <w:spacing w:before="120" w:after="120"/>
        <w:jc w:val="both"/>
        <w:rPr>
          <w:rFonts w:ascii="Arial" w:hAnsi="Arial" w:cs="Arial"/>
          <w:color w:val="auto"/>
        </w:rPr>
      </w:pPr>
      <w:r>
        <w:rPr>
          <w:rFonts w:ascii="Arial" w:hAnsi="Arial" w:cs="Arial"/>
          <w:noProof/>
          <w:color w:val="auto"/>
          <w:lang w:eastAsia="cs-CZ"/>
        </w:rPr>
        <w:drawing>
          <wp:inline distT="0" distB="0" distL="0" distR="0" wp14:anchorId="35657560" wp14:editId="1054A9C9">
            <wp:extent cx="5760720" cy="2411724"/>
            <wp:effectExtent l="19050" t="0" r="0" b="0"/>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60720" cy="2411724"/>
                    </a:xfrm>
                    <a:prstGeom prst="rect">
                      <a:avLst/>
                    </a:prstGeom>
                    <a:noFill/>
                    <a:ln w="9525">
                      <a:noFill/>
                      <a:miter lim="800000"/>
                      <a:headEnd/>
                      <a:tailEnd/>
                    </a:ln>
                  </pic:spPr>
                </pic:pic>
              </a:graphicData>
            </a:graphic>
          </wp:inline>
        </w:drawing>
      </w:r>
    </w:p>
    <w:p w14:paraId="790F330C" w14:textId="77777777" w:rsidR="00E67D0A" w:rsidRDefault="00E67D0A" w:rsidP="00E67D0A">
      <w:pPr>
        <w:pStyle w:val="Default"/>
        <w:rPr>
          <w:rFonts w:ascii="Arial" w:hAnsi="Arial" w:cs="Arial"/>
          <w:color w:val="auto"/>
        </w:rPr>
      </w:pPr>
    </w:p>
    <w:p w14:paraId="57264C11" w14:textId="77777777" w:rsidR="00FC2A11" w:rsidRDefault="00FC2A11">
      <w:pPr>
        <w:rPr>
          <w:rFonts w:ascii="Arial" w:hAnsi="Arial" w:cs="Arial"/>
          <w:sz w:val="24"/>
          <w:szCs w:val="24"/>
        </w:rPr>
      </w:pPr>
      <w:r>
        <w:rPr>
          <w:rFonts w:ascii="Arial" w:hAnsi="Arial" w:cs="Arial"/>
        </w:rPr>
        <w:br w:type="page"/>
      </w:r>
    </w:p>
    <w:p w14:paraId="734119FD" w14:textId="77777777" w:rsidR="00FC2A11" w:rsidRPr="007B4953" w:rsidRDefault="00FC2A11" w:rsidP="00FC2A11">
      <w:pPr>
        <w:pStyle w:val="Default"/>
        <w:rPr>
          <w:rFonts w:ascii="Arial" w:hAnsi="Arial" w:cs="Arial"/>
          <w:color w:val="808080" w:themeColor="background1" w:themeShade="80"/>
          <w:sz w:val="22"/>
          <w:szCs w:val="22"/>
        </w:rPr>
      </w:pPr>
    </w:p>
    <w:p w14:paraId="238EFBBE" w14:textId="77777777" w:rsidR="00FC2A11" w:rsidRPr="007B4953" w:rsidRDefault="00FC2A11" w:rsidP="00FC2A11">
      <w:pPr>
        <w:pBdr>
          <w:top w:val="single" w:sz="4" w:space="1" w:color="auto"/>
          <w:bottom w:val="single" w:sz="4" w:space="1" w:color="auto"/>
        </w:pBdr>
        <w:jc w:val="center"/>
        <w:rPr>
          <w:rFonts w:ascii="Arial" w:hAnsi="Arial" w:cs="Arial"/>
          <w:sz w:val="36"/>
        </w:rPr>
      </w:pPr>
      <w:r w:rsidRPr="007B4953">
        <w:rPr>
          <w:rFonts w:ascii="Arial" w:hAnsi="Arial" w:cs="Arial"/>
          <w:sz w:val="36"/>
        </w:rPr>
        <w:t xml:space="preserve">Příloha </w:t>
      </w:r>
      <w:r w:rsidRPr="007B4953">
        <w:rPr>
          <w:rFonts w:ascii="Arial" w:hAnsi="Arial" w:cs="Arial"/>
          <w:sz w:val="36"/>
        </w:rPr>
        <w:br/>
        <w:t>Základní zásady protikorupčního jednání</w:t>
      </w:r>
    </w:p>
    <w:p w14:paraId="3F5C732D" w14:textId="77777777" w:rsidR="00FC2A11" w:rsidRPr="007B4953" w:rsidRDefault="00FC2A11" w:rsidP="00FC2A11">
      <w:pPr>
        <w:pStyle w:val="Default"/>
        <w:jc w:val="both"/>
        <w:rPr>
          <w:rFonts w:ascii="Arial" w:hAnsi="Arial" w:cs="Arial"/>
          <w:color w:val="808080" w:themeColor="background1" w:themeShade="80"/>
          <w:sz w:val="22"/>
          <w:szCs w:val="22"/>
        </w:rPr>
      </w:pPr>
    </w:p>
    <w:p w14:paraId="58BB664E" w14:textId="77777777" w:rsidR="00FC2A11" w:rsidRPr="007B4953" w:rsidRDefault="00FC2A11" w:rsidP="00FC2A11">
      <w:pPr>
        <w:pStyle w:val="Default"/>
        <w:jc w:val="center"/>
        <w:rPr>
          <w:rFonts w:ascii="Arial" w:hAnsi="Arial" w:cs="Arial"/>
          <w:b/>
          <w:color w:val="auto"/>
        </w:rPr>
      </w:pPr>
      <w:r w:rsidRPr="007B4953">
        <w:rPr>
          <w:rFonts w:ascii="Arial" w:hAnsi="Arial" w:cs="Arial"/>
          <w:b/>
          <w:color w:val="auto"/>
        </w:rPr>
        <w:t>I.</w:t>
      </w:r>
    </w:p>
    <w:p w14:paraId="285099D3" w14:textId="77777777" w:rsidR="00FC2A11" w:rsidRPr="007B4953" w:rsidRDefault="00FC2A11" w:rsidP="00FC2A11">
      <w:pPr>
        <w:pStyle w:val="Default"/>
        <w:spacing w:after="120"/>
        <w:jc w:val="center"/>
        <w:rPr>
          <w:rFonts w:ascii="Arial" w:hAnsi="Arial" w:cs="Arial"/>
          <w:b/>
          <w:color w:val="auto"/>
        </w:rPr>
      </w:pPr>
      <w:r w:rsidRPr="007B4953">
        <w:rPr>
          <w:rFonts w:ascii="Arial" w:hAnsi="Arial" w:cs="Arial"/>
          <w:b/>
          <w:color w:val="auto"/>
        </w:rPr>
        <w:t>Definice pojmů</w:t>
      </w:r>
    </w:p>
    <w:p w14:paraId="372A052D" w14:textId="77777777" w:rsidR="00FC2A11" w:rsidRPr="007B4953" w:rsidRDefault="00FC2A11" w:rsidP="00FC2A11">
      <w:pPr>
        <w:pStyle w:val="Default"/>
        <w:numPr>
          <w:ilvl w:val="0"/>
          <w:numId w:val="19"/>
        </w:numPr>
        <w:spacing w:before="120" w:after="120"/>
        <w:ind w:hanging="720"/>
        <w:jc w:val="both"/>
        <w:rPr>
          <w:rFonts w:ascii="Arial" w:hAnsi="Arial" w:cs="Arial"/>
          <w:color w:val="auto"/>
        </w:rPr>
      </w:pPr>
      <w:r w:rsidRPr="007B4953">
        <w:rPr>
          <w:rFonts w:ascii="Arial" w:hAnsi="Arial" w:cs="Arial"/>
          <w:color w:val="auto"/>
        </w:rPr>
        <w:t>Společnost tímto definuje, že za korupční trestné činy ve smyslu zákona č. 40/2009 Sb., trestní zákoník, ve znění pozdějších předpisů (dále jen "</w:t>
      </w:r>
      <w:r w:rsidRPr="007B4953">
        <w:rPr>
          <w:rFonts w:ascii="Arial" w:hAnsi="Arial" w:cs="Arial"/>
          <w:b/>
          <w:color w:val="auto"/>
        </w:rPr>
        <w:t>TZ</w:t>
      </w:r>
      <w:r w:rsidRPr="007B4953">
        <w:rPr>
          <w:rFonts w:ascii="Arial" w:hAnsi="Arial" w:cs="Arial"/>
          <w:color w:val="auto"/>
        </w:rPr>
        <w:t>"), považuje zejména:</w:t>
      </w:r>
    </w:p>
    <w:p w14:paraId="62155ACC" w14:textId="77777777" w:rsidR="00FC2A11" w:rsidRPr="007B4953" w:rsidRDefault="00FC2A11" w:rsidP="00FC2A11">
      <w:pPr>
        <w:pStyle w:val="Default"/>
        <w:shd w:val="clear" w:color="auto" w:fill="F2F2F2" w:themeFill="background1" w:themeFillShade="F2"/>
        <w:ind w:left="709"/>
        <w:jc w:val="both"/>
        <w:rPr>
          <w:rFonts w:ascii="Arial" w:hAnsi="Arial" w:cs="Arial"/>
          <w:b/>
          <w:color w:val="auto"/>
        </w:rPr>
      </w:pPr>
      <w:r w:rsidRPr="007B4953">
        <w:rPr>
          <w:rFonts w:ascii="Arial" w:hAnsi="Arial" w:cs="Arial"/>
          <w:b/>
          <w:color w:val="auto"/>
        </w:rPr>
        <w:t>přijetí úplatku, podplacení, nepřímé úplatkářství, pletichy v insolvenčním řízení, porušení předpisů o pravidlech hospodářské soutěže, sjednání výhody při zadání veřejné zakázky, při veřejné soutěži a veřejné dražbě, pletichy při zadání veřejné zakázky a při veřejné soutěži, nebo pletichy při veřejné dražbě.</w:t>
      </w:r>
    </w:p>
    <w:p w14:paraId="684940F0" w14:textId="46800AAE" w:rsidR="00FC2A11" w:rsidRPr="007B4953" w:rsidRDefault="00FC2A11" w:rsidP="00FC2A11">
      <w:pPr>
        <w:pStyle w:val="Default"/>
        <w:numPr>
          <w:ilvl w:val="0"/>
          <w:numId w:val="19"/>
        </w:numPr>
        <w:spacing w:before="120" w:after="120"/>
        <w:ind w:hanging="720"/>
        <w:jc w:val="both"/>
        <w:rPr>
          <w:rFonts w:ascii="Arial" w:hAnsi="Arial" w:cs="Arial"/>
          <w:color w:val="auto"/>
        </w:rPr>
      </w:pPr>
      <w:r w:rsidRPr="007B4953">
        <w:rPr>
          <w:rFonts w:ascii="Arial" w:hAnsi="Arial" w:cs="Arial"/>
          <w:color w:val="auto"/>
        </w:rPr>
        <w:t>K trestným činům, které mají znaky korupčního chování v určitých zvláštních situacích, lze řadit také například trestné činy porušení povinnosti při správě cizího majetku (§ 220 a § 221 TZ) a zneužití informace a postavení v</w:t>
      </w:r>
      <w:r w:rsidR="00924EAE">
        <w:rPr>
          <w:rFonts w:ascii="Arial" w:hAnsi="Arial" w:cs="Arial"/>
          <w:color w:val="auto"/>
        </w:rPr>
        <w:t> </w:t>
      </w:r>
      <w:r w:rsidRPr="007B4953">
        <w:rPr>
          <w:rFonts w:ascii="Arial" w:hAnsi="Arial" w:cs="Arial"/>
          <w:color w:val="auto"/>
        </w:rPr>
        <w:t>obchodním styku (§ 255 TZ).</w:t>
      </w:r>
    </w:p>
    <w:p w14:paraId="5D4D288D" w14:textId="77777777" w:rsidR="00FC2A11" w:rsidRPr="007B4953" w:rsidRDefault="00FC2A11" w:rsidP="00FC2A11">
      <w:pPr>
        <w:pStyle w:val="Default"/>
        <w:numPr>
          <w:ilvl w:val="0"/>
          <w:numId w:val="19"/>
        </w:numPr>
        <w:spacing w:before="120" w:after="120"/>
        <w:ind w:hanging="720"/>
        <w:jc w:val="both"/>
        <w:rPr>
          <w:rFonts w:ascii="Arial" w:hAnsi="Arial" w:cs="Arial"/>
          <w:color w:val="auto"/>
        </w:rPr>
      </w:pPr>
      <w:r w:rsidRPr="007B4953">
        <w:rPr>
          <w:rFonts w:ascii="Arial" w:hAnsi="Arial" w:cs="Arial"/>
          <w:color w:val="auto"/>
        </w:rPr>
        <w:t xml:space="preserve">V souvislosti s korupcí se často hovoří o střetu zájmů. Zájmy se v tomto kontextu rozumí: </w:t>
      </w:r>
    </w:p>
    <w:p w14:paraId="7419A29B" w14:textId="77777777" w:rsidR="00FC2A11" w:rsidRPr="007B4953" w:rsidRDefault="00FC2A11" w:rsidP="00FC2A11">
      <w:pPr>
        <w:pStyle w:val="Default"/>
        <w:numPr>
          <w:ilvl w:val="1"/>
          <w:numId w:val="19"/>
        </w:numPr>
        <w:spacing w:before="120" w:after="120"/>
        <w:ind w:hanging="731"/>
        <w:jc w:val="both"/>
        <w:rPr>
          <w:rFonts w:ascii="Arial" w:hAnsi="Arial" w:cs="Arial"/>
          <w:color w:val="auto"/>
        </w:rPr>
      </w:pPr>
      <w:r w:rsidRPr="007B4953">
        <w:rPr>
          <w:rFonts w:ascii="Arial" w:hAnsi="Arial" w:cs="Arial"/>
          <w:color w:val="auto"/>
        </w:rPr>
        <w:t xml:space="preserve">na jedné straně zájmy osobní (soukromé), přičemž osobním zájmem je takový zájem, který přináší subjektu tohoto zájmu osobní výhodu nebo zamezuje vzniku případného snížení majetkového nebo jiného prospěchu </w:t>
      </w:r>
    </w:p>
    <w:p w14:paraId="167FF80B" w14:textId="77777777" w:rsidR="00FC2A11" w:rsidRPr="007B4953" w:rsidRDefault="00FC2A11" w:rsidP="00FC2A11">
      <w:pPr>
        <w:pStyle w:val="Default"/>
        <w:numPr>
          <w:ilvl w:val="1"/>
          <w:numId w:val="19"/>
        </w:numPr>
        <w:spacing w:before="120" w:after="120"/>
        <w:ind w:hanging="731"/>
        <w:jc w:val="both"/>
        <w:rPr>
          <w:rFonts w:ascii="Arial" w:hAnsi="Arial" w:cs="Arial"/>
          <w:color w:val="auto"/>
        </w:rPr>
      </w:pPr>
      <w:r w:rsidRPr="007B4953">
        <w:rPr>
          <w:rFonts w:ascii="Arial" w:hAnsi="Arial" w:cs="Arial"/>
          <w:color w:val="auto"/>
        </w:rPr>
        <w:t xml:space="preserve">na druhé straně zájmy firemní, veřejné apod., které jsou subjekty osobních zájmů povinny z titulu svého postavení nebo funkce prosazovat nebo hájit. </w:t>
      </w:r>
    </w:p>
    <w:p w14:paraId="465B687B" w14:textId="426B321B" w:rsidR="00FC2A11" w:rsidRPr="007B4953" w:rsidRDefault="00FC2A11" w:rsidP="00FC2A11">
      <w:pPr>
        <w:pStyle w:val="Default"/>
        <w:numPr>
          <w:ilvl w:val="0"/>
          <w:numId w:val="19"/>
        </w:numPr>
        <w:spacing w:before="120" w:after="120"/>
        <w:ind w:hanging="720"/>
        <w:jc w:val="both"/>
        <w:rPr>
          <w:rFonts w:ascii="Arial" w:hAnsi="Arial" w:cs="Arial"/>
          <w:color w:val="auto"/>
        </w:rPr>
      </w:pPr>
      <w:r w:rsidRPr="007B4953">
        <w:rPr>
          <w:rFonts w:ascii="Arial" w:hAnsi="Arial" w:cs="Arial"/>
          <w:color w:val="auto"/>
        </w:rPr>
        <w:t>Skutečnost, že existuje možný střet zájmů, automaticky nevylučuje třetí stranu ze vztahů k firmě. Dojde-li ovšem ke střetu firemního zájmu se zájmem osobním, nesmí subjekt těchto zájmů upřednostňovat svůj osobní zájem před zájmy, které je povinen prosazovat a hájit. Současně ovšem musí být z dané situace zjevné, že tato třetí strana nezískala v důsledku svého vztahu se zaměstnanci Společnosti</w:t>
      </w:r>
      <w:r w:rsidR="00655903">
        <w:rPr>
          <w:rFonts w:ascii="Arial" w:hAnsi="Arial" w:cs="Arial"/>
          <w:color w:val="auto"/>
        </w:rPr>
        <w:t xml:space="preserve"> </w:t>
      </w:r>
      <w:r w:rsidRPr="007B4953">
        <w:rPr>
          <w:rFonts w:ascii="Arial" w:hAnsi="Arial" w:cs="Arial"/>
          <w:color w:val="auto"/>
        </w:rPr>
        <w:t xml:space="preserve">jakoukoliv výhodu. Z tohoto důvodu se pro situace, kdy hrozí střet zájmů, stanoví zpravidla následující postupy: </w:t>
      </w:r>
    </w:p>
    <w:p w14:paraId="3BC41026" w14:textId="77777777" w:rsidR="00FC2A11" w:rsidRPr="007B4953" w:rsidRDefault="00FC2A11" w:rsidP="00FC2A11">
      <w:pPr>
        <w:pStyle w:val="Default"/>
        <w:numPr>
          <w:ilvl w:val="1"/>
          <w:numId w:val="19"/>
        </w:numPr>
        <w:spacing w:before="120" w:after="120"/>
        <w:ind w:hanging="731"/>
        <w:jc w:val="both"/>
        <w:rPr>
          <w:rFonts w:ascii="Arial" w:hAnsi="Arial" w:cs="Arial"/>
          <w:color w:val="auto"/>
        </w:rPr>
      </w:pPr>
      <w:r w:rsidRPr="007B4953">
        <w:rPr>
          <w:rFonts w:ascii="Arial" w:hAnsi="Arial" w:cs="Arial"/>
          <w:color w:val="auto"/>
        </w:rPr>
        <w:t xml:space="preserve">dotčení zaměstnanci jsou povinni v maximální možné míře povolené zákonem hlásit svým nadřízeným situace vedoucí ke vzniku skutečného či domnělého střetu zájmů; </w:t>
      </w:r>
    </w:p>
    <w:p w14:paraId="6BAC56FF" w14:textId="77777777" w:rsidR="00FC2A11" w:rsidRPr="007B4953" w:rsidRDefault="00FC2A11" w:rsidP="00FC2A11">
      <w:pPr>
        <w:pStyle w:val="Default"/>
        <w:numPr>
          <w:ilvl w:val="1"/>
          <w:numId w:val="19"/>
        </w:numPr>
        <w:spacing w:before="120" w:after="120"/>
        <w:ind w:hanging="731"/>
        <w:jc w:val="both"/>
        <w:rPr>
          <w:rFonts w:ascii="Arial" w:hAnsi="Arial" w:cs="Arial"/>
          <w:color w:val="auto"/>
        </w:rPr>
      </w:pPr>
      <w:r w:rsidRPr="007B4953">
        <w:rPr>
          <w:rFonts w:ascii="Arial" w:hAnsi="Arial" w:cs="Arial"/>
          <w:color w:val="auto"/>
        </w:rPr>
        <w:t xml:space="preserve">nadřízení dotčených zaměstnanců pak odpovídají za vyřešení skutečného či domnělého střetu zájmů; </w:t>
      </w:r>
    </w:p>
    <w:p w14:paraId="4D9262A2" w14:textId="77777777" w:rsidR="00FC2A11" w:rsidRPr="007B4953" w:rsidRDefault="00FC2A11" w:rsidP="00FC2A11">
      <w:pPr>
        <w:pStyle w:val="Default"/>
        <w:numPr>
          <w:ilvl w:val="1"/>
          <w:numId w:val="19"/>
        </w:numPr>
        <w:spacing w:before="120" w:after="120"/>
        <w:ind w:hanging="731"/>
        <w:jc w:val="both"/>
        <w:rPr>
          <w:rFonts w:ascii="Arial" w:hAnsi="Arial" w:cs="Arial"/>
          <w:color w:val="auto"/>
        </w:rPr>
      </w:pPr>
      <w:r w:rsidRPr="007B4953">
        <w:rPr>
          <w:rFonts w:ascii="Arial" w:hAnsi="Arial" w:cs="Arial"/>
          <w:color w:val="auto"/>
        </w:rPr>
        <w:t xml:space="preserve">osoba, která je ve střetu zájmů, se nesmí účastnit nebo být jiným způsobem zapojena do rozhodování, kterého se střet zájmů týká; </w:t>
      </w:r>
    </w:p>
    <w:p w14:paraId="03DEAD35" w14:textId="77777777" w:rsidR="00FC2A11" w:rsidRPr="007B4953" w:rsidRDefault="00FC2A11" w:rsidP="00FC2A11">
      <w:pPr>
        <w:pStyle w:val="Default"/>
        <w:numPr>
          <w:ilvl w:val="1"/>
          <w:numId w:val="19"/>
        </w:numPr>
        <w:spacing w:before="120" w:after="120"/>
        <w:ind w:hanging="731"/>
        <w:jc w:val="both"/>
        <w:rPr>
          <w:rFonts w:ascii="Arial" w:hAnsi="Arial" w:cs="Arial"/>
          <w:color w:val="auto"/>
        </w:rPr>
      </w:pPr>
      <w:r w:rsidRPr="007B4953">
        <w:rPr>
          <w:rFonts w:ascii="Arial" w:hAnsi="Arial" w:cs="Arial"/>
          <w:color w:val="auto"/>
        </w:rPr>
        <w:t xml:space="preserve">vyřešení střetu zájmů musí být řádně zdokumentováno. </w:t>
      </w:r>
    </w:p>
    <w:p w14:paraId="10A78141" w14:textId="77777777" w:rsidR="00ED125B" w:rsidRDefault="00ED125B">
      <w:pPr>
        <w:rPr>
          <w:rFonts w:ascii="Arial" w:hAnsi="Arial" w:cs="Arial"/>
          <w:b/>
          <w:bCs/>
          <w:sz w:val="24"/>
          <w:szCs w:val="24"/>
        </w:rPr>
      </w:pPr>
      <w:r>
        <w:rPr>
          <w:rFonts w:ascii="Arial" w:hAnsi="Arial" w:cs="Arial"/>
          <w:b/>
          <w:bCs/>
        </w:rPr>
        <w:br w:type="page"/>
      </w:r>
    </w:p>
    <w:p w14:paraId="05165A88" w14:textId="77777777" w:rsidR="00FC2A11" w:rsidRPr="007B4953" w:rsidRDefault="00FC2A11" w:rsidP="00FC2A11">
      <w:pPr>
        <w:pStyle w:val="Default"/>
        <w:jc w:val="center"/>
        <w:rPr>
          <w:rFonts w:ascii="Arial" w:hAnsi="Arial" w:cs="Arial"/>
          <w:b/>
          <w:bCs/>
          <w:color w:val="auto"/>
        </w:rPr>
      </w:pPr>
      <w:r w:rsidRPr="007B4953">
        <w:rPr>
          <w:rFonts w:ascii="Arial" w:hAnsi="Arial" w:cs="Arial"/>
          <w:b/>
          <w:bCs/>
          <w:color w:val="auto"/>
        </w:rPr>
        <w:t>II.</w:t>
      </w:r>
    </w:p>
    <w:p w14:paraId="459BC48F" w14:textId="77777777" w:rsidR="00FC2A11" w:rsidRPr="007B4953" w:rsidRDefault="00FC2A11" w:rsidP="00FC2A11">
      <w:pPr>
        <w:pStyle w:val="Default"/>
        <w:spacing w:after="120"/>
        <w:jc w:val="center"/>
        <w:rPr>
          <w:rFonts w:ascii="Arial" w:hAnsi="Arial" w:cs="Arial"/>
          <w:b/>
          <w:bCs/>
          <w:color w:val="auto"/>
        </w:rPr>
      </w:pPr>
      <w:r w:rsidRPr="007B4953">
        <w:rPr>
          <w:rFonts w:ascii="Arial" w:hAnsi="Arial" w:cs="Arial"/>
          <w:b/>
          <w:bCs/>
          <w:color w:val="auto"/>
        </w:rPr>
        <w:t xml:space="preserve">Cíle </w:t>
      </w:r>
      <w:r w:rsidRPr="007B4953">
        <w:rPr>
          <w:rFonts w:ascii="Arial" w:hAnsi="Arial" w:cs="Arial"/>
          <w:b/>
          <w:color w:val="auto"/>
        </w:rPr>
        <w:t>protikorupčních</w:t>
      </w:r>
      <w:r w:rsidRPr="007B4953">
        <w:rPr>
          <w:rFonts w:ascii="Arial" w:hAnsi="Arial" w:cs="Arial"/>
          <w:b/>
          <w:bCs/>
          <w:color w:val="auto"/>
        </w:rPr>
        <w:t xml:space="preserve"> zásad</w:t>
      </w:r>
    </w:p>
    <w:p w14:paraId="03D081C9" w14:textId="77777777" w:rsidR="00FC2A11" w:rsidRPr="007B4953" w:rsidRDefault="00FC2A11" w:rsidP="00FC2A11">
      <w:pPr>
        <w:pStyle w:val="Default"/>
        <w:numPr>
          <w:ilvl w:val="0"/>
          <w:numId w:val="21"/>
        </w:numPr>
        <w:spacing w:before="120" w:after="120"/>
        <w:ind w:hanging="720"/>
        <w:jc w:val="both"/>
        <w:rPr>
          <w:rFonts w:ascii="Arial" w:hAnsi="Arial" w:cs="Arial"/>
          <w:color w:val="auto"/>
        </w:rPr>
      </w:pPr>
      <w:r w:rsidRPr="007B4953">
        <w:rPr>
          <w:rFonts w:ascii="Arial" w:hAnsi="Arial" w:cs="Arial"/>
          <w:color w:val="auto"/>
        </w:rPr>
        <w:t>Cílem je zajistit prostředí, v němž je eliminováno korupční jednání a posílena ochrana majetku.</w:t>
      </w:r>
    </w:p>
    <w:p w14:paraId="710FBBB5" w14:textId="77777777" w:rsidR="00FC2A11" w:rsidRPr="007B4953" w:rsidRDefault="00FC2A11" w:rsidP="00FC2A11">
      <w:pPr>
        <w:pStyle w:val="Default"/>
        <w:numPr>
          <w:ilvl w:val="0"/>
          <w:numId w:val="21"/>
        </w:numPr>
        <w:spacing w:before="120" w:after="120"/>
        <w:ind w:hanging="720"/>
        <w:jc w:val="both"/>
        <w:rPr>
          <w:rFonts w:ascii="Arial" w:hAnsi="Arial" w:cs="Arial"/>
          <w:color w:val="auto"/>
        </w:rPr>
      </w:pPr>
      <w:r w:rsidRPr="007B4953">
        <w:rPr>
          <w:rFonts w:ascii="Arial" w:hAnsi="Arial" w:cs="Arial"/>
          <w:color w:val="auto"/>
        </w:rPr>
        <w:t>K naplnění cíle slouží:</w:t>
      </w:r>
    </w:p>
    <w:p w14:paraId="03A0F7BC" w14:textId="77777777" w:rsidR="00FC2A11" w:rsidRPr="007B4953" w:rsidRDefault="00FC2A11" w:rsidP="00FC2A11">
      <w:pPr>
        <w:pStyle w:val="Default"/>
        <w:numPr>
          <w:ilvl w:val="1"/>
          <w:numId w:val="21"/>
        </w:numPr>
        <w:spacing w:before="120" w:after="120"/>
        <w:ind w:hanging="731"/>
        <w:jc w:val="both"/>
        <w:rPr>
          <w:rFonts w:ascii="Arial" w:hAnsi="Arial" w:cs="Arial"/>
          <w:color w:val="auto"/>
        </w:rPr>
      </w:pPr>
      <w:r w:rsidRPr="007B4953">
        <w:rPr>
          <w:rFonts w:ascii="Arial" w:hAnsi="Arial" w:cs="Arial"/>
          <w:color w:val="auto"/>
        </w:rPr>
        <w:t>organizační přehlednost, vhodně nastavené odpovědnostní vztahy, jednoznačná komunikace a celková transparentnost jednání,</w:t>
      </w:r>
    </w:p>
    <w:p w14:paraId="514C86D7" w14:textId="77777777" w:rsidR="00FC2A11" w:rsidRPr="007B4953" w:rsidRDefault="00FC2A11" w:rsidP="00FC2A11">
      <w:pPr>
        <w:pStyle w:val="Default"/>
        <w:numPr>
          <w:ilvl w:val="1"/>
          <w:numId w:val="21"/>
        </w:numPr>
        <w:spacing w:before="120" w:after="120"/>
        <w:ind w:hanging="731"/>
        <w:jc w:val="both"/>
        <w:rPr>
          <w:rFonts w:ascii="Arial" w:hAnsi="Arial" w:cs="Arial"/>
          <w:color w:val="auto"/>
        </w:rPr>
      </w:pPr>
      <w:r w:rsidRPr="007B4953">
        <w:rPr>
          <w:rFonts w:ascii="Arial" w:hAnsi="Arial" w:cs="Arial"/>
          <w:color w:val="auto"/>
        </w:rPr>
        <w:t>dodržování právních předpisů ČR, EU a interních norem</w:t>
      </w:r>
      <w:r w:rsidR="007341A7">
        <w:rPr>
          <w:rFonts w:ascii="Arial" w:hAnsi="Arial" w:cs="Arial"/>
          <w:color w:val="auto"/>
        </w:rPr>
        <w:t xml:space="preserve"> </w:t>
      </w:r>
      <w:r w:rsidRPr="007B4953">
        <w:rPr>
          <w:rFonts w:ascii="Arial" w:hAnsi="Arial" w:cs="Arial"/>
          <w:color w:val="auto"/>
        </w:rPr>
        <w:t>všemi zaměstnanci Společnosti</w:t>
      </w:r>
      <w:r>
        <w:rPr>
          <w:rFonts w:ascii="Arial" w:hAnsi="Arial" w:cs="Arial"/>
          <w:color w:val="auto"/>
        </w:rPr>
        <w:t xml:space="preserve"> </w:t>
      </w:r>
      <w:r w:rsidRPr="007B4953">
        <w:rPr>
          <w:rFonts w:ascii="Arial" w:hAnsi="Arial" w:cs="Arial"/>
          <w:color w:val="auto"/>
        </w:rPr>
        <w:t>a znalost důležitosti etických zásad při výkonu práce a jejich dodržování,</w:t>
      </w:r>
    </w:p>
    <w:p w14:paraId="7FDDD200" w14:textId="77777777" w:rsidR="00FC2A11" w:rsidRPr="007B4953" w:rsidRDefault="00FC2A11" w:rsidP="00FC2A11">
      <w:pPr>
        <w:pStyle w:val="Default"/>
        <w:numPr>
          <w:ilvl w:val="1"/>
          <w:numId w:val="21"/>
        </w:numPr>
        <w:spacing w:before="120" w:after="120"/>
        <w:ind w:hanging="731"/>
        <w:jc w:val="both"/>
        <w:rPr>
          <w:rFonts w:ascii="Arial" w:hAnsi="Arial" w:cs="Arial"/>
          <w:color w:val="auto"/>
        </w:rPr>
      </w:pPr>
      <w:r w:rsidRPr="007B4953">
        <w:rPr>
          <w:rFonts w:ascii="Arial" w:hAnsi="Arial" w:cs="Arial"/>
          <w:color w:val="auto"/>
        </w:rPr>
        <w:t>propagace postoje</w:t>
      </w:r>
      <w:r>
        <w:rPr>
          <w:rFonts w:ascii="Arial" w:hAnsi="Arial" w:cs="Arial"/>
          <w:color w:val="auto"/>
        </w:rPr>
        <w:t xml:space="preserve"> </w:t>
      </w:r>
      <w:r w:rsidRPr="007B4953">
        <w:rPr>
          <w:rFonts w:ascii="Arial" w:hAnsi="Arial" w:cs="Arial"/>
          <w:color w:val="auto"/>
        </w:rPr>
        <w:t>Společnosti</w:t>
      </w:r>
      <w:r>
        <w:rPr>
          <w:rFonts w:ascii="Arial" w:hAnsi="Arial" w:cs="Arial"/>
          <w:color w:val="auto"/>
        </w:rPr>
        <w:t xml:space="preserve"> </w:t>
      </w:r>
      <w:r w:rsidRPr="007B4953">
        <w:rPr>
          <w:rFonts w:ascii="Arial" w:hAnsi="Arial" w:cs="Arial"/>
          <w:color w:val="auto"/>
        </w:rPr>
        <w:t xml:space="preserve">ke korupci, zdůrazňování významu ochrany majetku a eliminace škod, které jsou protiprávním jednáním druhých způsobeny. </w:t>
      </w:r>
    </w:p>
    <w:p w14:paraId="7BCE396A" w14:textId="77777777" w:rsidR="00FC2A11" w:rsidRPr="007B4953" w:rsidRDefault="00FC2A11" w:rsidP="00FC2A11">
      <w:pPr>
        <w:pStyle w:val="Default"/>
        <w:numPr>
          <w:ilvl w:val="0"/>
          <w:numId w:val="21"/>
        </w:numPr>
        <w:spacing w:before="120" w:after="120"/>
        <w:ind w:hanging="720"/>
        <w:jc w:val="both"/>
        <w:rPr>
          <w:rFonts w:ascii="Arial" w:hAnsi="Arial" w:cs="Arial"/>
          <w:color w:val="auto"/>
        </w:rPr>
      </w:pPr>
      <w:r w:rsidRPr="007B4953">
        <w:rPr>
          <w:rFonts w:ascii="Arial" w:hAnsi="Arial" w:cs="Arial"/>
          <w:color w:val="auto"/>
        </w:rPr>
        <w:t xml:space="preserve">Základním pilířem protikorupčních opatření je to, že každý vedoucí zaměstnanec Společnosti kvantitativně i kvalitativně vyhodnocuje plnění povinností vyplývajících z protikorupčních opatření, účinnost jejich plnění, implementaci opatření k nápravě, popřípadě navrhuje aktualizaci Kodexu či protikorupčních opatření. </w:t>
      </w:r>
    </w:p>
    <w:p w14:paraId="317D9B9C" w14:textId="77777777" w:rsidR="00FC2A11" w:rsidRPr="007B4953" w:rsidRDefault="00FC2A11" w:rsidP="00FC2A11">
      <w:pPr>
        <w:pStyle w:val="Default"/>
        <w:spacing w:before="120" w:after="120"/>
        <w:ind w:left="720"/>
        <w:jc w:val="both"/>
        <w:rPr>
          <w:rFonts w:ascii="Arial" w:hAnsi="Arial" w:cs="Arial"/>
          <w:color w:val="auto"/>
        </w:rPr>
      </w:pPr>
    </w:p>
    <w:p w14:paraId="3AC76C24" w14:textId="77777777" w:rsidR="00FC2A11" w:rsidRPr="007B4953" w:rsidRDefault="00FC2A11" w:rsidP="00FC2A11">
      <w:pPr>
        <w:pStyle w:val="Default"/>
        <w:jc w:val="center"/>
        <w:rPr>
          <w:rFonts w:ascii="Arial" w:hAnsi="Arial" w:cs="Arial"/>
          <w:b/>
          <w:color w:val="auto"/>
        </w:rPr>
      </w:pPr>
      <w:r w:rsidRPr="007B4953">
        <w:rPr>
          <w:rFonts w:ascii="Arial" w:hAnsi="Arial" w:cs="Arial"/>
          <w:b/>
          <w:color w:val="auto"/>
        </w:rPr>
        <w:t>III.</w:t>
      </w:r>
    </w:p>
    <w:p w14:paraId="0F8C6AF6" w14:textId="77777777" w:rsidR="00FC2A11" w:rsidRPr="007B4953" w:rsidRDefault="00FC2A11" w:rsidP="00FC2A11">
      <w:pPr>
        <w:pStyle w:val="Default"/>
        <w:spacing w:after="285"/>
        <w:jc w:val="center"/>
        <w:rPr>
          <w:rFonts w:ascii="Arial" w:hAnsi="Arial" w:cs="Arial"/>
          <w:b/>
          <w:bCs/>
          <w:color w:val="auto"/>
        </w:rPr>
      </w:pPr>
      <w:r w:rsidRPr="007B4953">
        <w:rPr>
          <w:rFonts w:ascii="Arial" w:hAnsi="Arial" w:cs="Arial"/>
          <w:b/>
          <w:bCs/>
          <w:color w:val="auto"/>
        </w:rPr>
        <w:t>Varovné signály upozorňující na možnost výskytu korupčního jednání</w:t>
      </w:r>
    </w:p>
    <w:p w14:paraId="18F01698" w14:textId="77777777" w:rsidR="00FC2A11" w:rsidRPr="007B4953" w:rsidRDefault="00FC2A11" w:rsidP="00FC2A11">
      <w:pPr>
        <w:pStyle w:val="Default"/>
        <w:numPr>
          <w:ilvl w:val="0"/>
          <w:numId w:val="20"/>
        </w:numPr>
        <w:spacing w:before="120" w:after="120"/>
        <w:ind w:hanging="720"/>
        <w:jc w:val="both"/>
        <w:rPr>
          <w:rFonts w:ascii="Arial" w:hAnsi="Arial" w:cs="Arial"/>
          <w:color w:val="auto"/>
        </w:rPr>
      </w:pPr>
      <w:r w:rsidRPr="007B4953">
        <w:rPr>
          <w:rFonts w:ascii="Arial" w:hAnsi="Arial" w:cs="Arial"/>
          <w:color w:val="auto"/>
        </w:rPr>
        <w:t>Varovnými signály upozorňujícími na možnost výskytu korupčního jednání jsou zejména tyto obecné náznaky,</w:t>
      </w:r>
      <w:r>
        <w:rPr>
          <w:rFonts w:ascii="Arial" w:hAnsi="Arial" w:cs="Arial"/>
          <w:color w:val="auto"/>
        </w:rPr>
        <w:t xml:space="preserve"> </w:t>
      </w:r>
      <w:r w:rsidRPr="007B4953">
        <w:rPr>
          <w:rFonts w:ascii="Arial" w:hAnsi="Arial" w:cs="Arial"/>
          <w:color w:val="auto"/>
        </w:rPr>
        <w:t>jejichž vyšší přítomnost by měla vést ke zvýšené pozornosti managementu a všech zaměstnanců Společnosti:</w:t>
      </w:r>
    </w:p>
    <w:p w14:paraId="4D9F73AC" w14:textId="1944A0A3" w:rsidR="00FC2A11" w:rsidRPr="007B4953" w:rsidRDefault="00FC2A11" w:rsidP="00FC2A11">
      <w:pPr>
        <w:pStyle w:val="Default"/>
        <w:numPr>
          <w:ilvl w:val="1"/>
          <w:numId w:val="20"/>
        </w:numPr>
        <w:spacing w:before="120" w:after="120"/>
        <w:ind w:hanging="731"/>
        <w:jc w:val="both"/>
        <w:rPr>
          <w:rFonts w:ascii="Arial" w:hAnsi="Arial" w:cs="Arial"/>
          <w:color w:val="auto"/>
        </w:rPr>
      </w:pPr>
      <w:r w:rsidRPr="007B4953">
        <w:rPr>
          <w:rFonts w:ascii="Arial" w:hAnsi="Arial" w:cs="Arial"/>
          <w:color w:val="auto"/>
        </w:rPr>
        <w:t>nákladný životní styl dotčené osoby vymykající se standardům a</w:t>
      </w:r>
      <w:r w:rsidR="00924EAE">
        <w:rPr>
          <w:rFonts w:ascii="Arial" w:hAnsi="Arial" w:cs="Arial"/>
          <w:color w:val="auto"/>
        </w:rPr>
        <w:t> </w:t>
      </w:r>
      <w:r w:rsidRPr="007B4953">
        <w:rPr>
          <w:rFonts w:ascii="Arial" w:hAnsi="Arial" w:cs="Arial"/>
          <w:color w:val="auto"/>
        </w:rPr>
        <w:t xml:space="preserve">nemající odůvodnění v platovém ohodnocení či rodinné situaci; </w:t>
      </w:r>
    </w:p>
    <w:p w14:paraId="79257EFF" w14:textId="77777777" w:rsidR="00FC2A11" w:rsidRPr="007B4953" w:rsidRDefault="00FC2A11" w:rsidP="00FC2A11">
      <w:pPr>
        <w:pStyle w:val="Default"/>
        <w:numPr>
          <w:ilvl w:val="1"/>
          <w:numId w:val="20"/>
        </w:numPr>
        <w:spacing w:before="120" w:after="120"/>
        <w:ind w:hanging="731"/>
        <w:jc w:val="both"/>
        <w:rPr>
          <w:rFonts w:ascii="Arial" w:hAnsi="Arial" w:cs="Arial"/>
          <w:color w:val="auto"/>
        </w:rPr>
      </w:pPr>
      <w:r w:rsidRPr="007B4953">
        <w:rPr>
          <w:rFonts w:ascii="Arial" w:hAnsi="Arial" w:cs="Arial"/>
          <w:color w:val="auto"/>
        </w:rPr>
        <w:t xml:space="preserve">časté či neúměrné výhody a dary od třetích osob (zvláštní slevy, poukazy na služby, pozvání na soukromé nebo obchodní akce obchodních partnerů); </w:t>
      </w:r>
    </w:p>
    <w:p w14:paraId="2E8603F5" w14:textId="77777777" w:rsidR="00FC2A11" w:rsidRPr="007B4953" w:rsidRDefault="00FC2A11" w:rsidP="00FC2A11">
      <w:pPr>
        <w:pStyle w:val="Default"/>
        <w:numPr>
          <w:ilvl w:val="1"/>
          <w:numId w:val="20"/>
        </w:numPr>
        <w:spacing w:before="120" w:after="120"/>
        <w:ind w:hanging="731"/>
        <w:jc w:val="both"/>
        <w:rPr>
          <w:rFonts w:ascii="Arial" w:hAnsi="Arial" w:cs="Arial"/>
          <w:color w:val="auto"/>
        </w:rPr>
      </w:pPr>
      <w:r w:rsidRPr="007B4953">
        <w:rPr>
          <w:rFonts w:ascii="Arial" w:hAnsi="Arial" w:cs="Arial"/>
          <w:color w:val="auto"/>
        </w:rPr>
        <w:t>chybějící konflikty s protistranami tam, kde obvykle vznikají nebo</w:t>
      </w:r>
      <w:r>
        <w:rPr>
          <w:rFonts w:ascii="Arial" w:hAnsi="Arial" w:cs="Arial"/>
          <w:color w:val="auto"/>
        </w:rPr>
        <w:t xml:space="preserve"> </w:t>
      </w:r>
      <w:r w:rsidRPr="007B4953">
        <w:rPr>
          <w:rFonts w:ascii="Arial" w:hAnsi="Arial" w:cs="Arial"/>
          <w:color w:val="auto"/>
        </w:rPr>
        <w:t xml:space="preserve">nápadné ustupování při jednání s protistranou nebo obdobné jednání vycházející vstříc protistranám; </w:t>
      </w:r>
    </w:p>
    <w:p w14:paraId="6652A9A4" w14:textId="5BDE528A" w:rsidR="00FC2A11" w:rsidRPr="007B4953" w:rsidRDefault="00FC2A11" w:rsidP="00FC2A11">
      <w:pPr>
        <w:pStyle w:val="Default"/>
        <w:numPr>
          <w:ilvl w:val="1"/>
          <w:numId w:val="20"/>
        </w:numPr>
        <w:spacing w:before="120" w:after="120"/>
        <w:ind w:hanging="731"/>
        <w:jc w:val="both"/>
        <w:rPr>
          <w:rFonts w:ascii="Arial" w:hAnsi="Arial" w:cs="Arial"/>
          <w:color w:val="auto"/>
        </w:rPr>
      </w:pPr>
      <w:r w:rsidRPr="007B4953">
        <w:rPr>
          <w:rFonts w:ascii="Arial" w:hAnsi="Arial" w:cs="Arial"/>
          <w:color w:val="auto"/>
        </w:rPr>
        <w:t>narůstající uzavřenost, náhlé změny chování vůči kolegům a</w:t>
      </w:r>
      <w:r w:rsidR="00924EAE">
        <w:rPr>
          <w:rFonts w:ascii="Arial" w:hAnsi="Arial" w:cs="Arial"/>
          <w:color w:val="auto"/>
        </w:rPr>
        <w:t> </w:t>
      </w:r>
      <w:r w:rsidRPr="007B4953">
        <w:rPr>
          <w:rFonts w:ascii="Arial" w:hAnsi="Arial" w:cs="Arial"/>
          <w:color w:val="auto"/>
        </w:rPr>
        <w:t xml:space="preserve">nadřízeným; </w:t>
      </w:r>
    </w:p>
    <w:p w14:paraId="0C42D80A" w14:textId="77777777" w:rsidR="00FC2A11" w:rsidRPr="007B4953" w:rsidRDefault="00FC2A11" w:rsidP="00FC2A11">
      <w:pPr>
        <w:pStyle w:val="Default"/>
        <w:numPr>
          <w:ilvl w:val="1"/>
          <w:numId w:val="20"/>
        </w:numPr>
        <w:spacing w:before="120" w:after="120"/>
        <w:ind w:hanging="731"/>
        <w:jc w:val="both"/>
        <w:rPr>
          <w:rFonts w:ascii="Arial" w:hAnsi="Arial" w:cs="Arial"/>
          <w:color w:val="auto"/>
        </w:rPr>
      </w:pPr>
      <w:r w:rsidRPr="007B4953">
        <w:rPr>
          <w:rFonts w:ascii="Arial" w:hAnsi="Arial" w:cs="Arial"/>
          <w:color w:val="auto"/>
        </w:rPr>
        <w:t xml:space="preserve">vedlejší zaměstnání bez souhlasu či vědomí zaměstnavatele; </w:t>
      </w:r>
    </w:p>
    <w:p w14:paraId="7B66BAD7" w14:textId="77777777" w:rsidR="00FC2A11" w:rsidRPr="007B4953" w:rsidRDefault="00FC2A11" w:rsidP="00FC2A11">
      <w:pPr>
        <w:pStyle w:val="Default"/>
        <w:numPr>
          <w:ilvl w:val="1"/>
          <w:numId w:val="20"/>
        </w:numPr>
        <w:spacing w:before="120" w:after="120"/>
        <w:ind w:hanging="731"/>
        <w:jc w:val="both"/>
        <w:rPr>
          <w:rFonts w:ascii="Arial" w:hAnsi="Arial" w:cs="Arial"/>
          <w:color w:val="auto"/>
        </w:rPr>
      </w:pPr>
      <w:r w:rsidRPr="007B4953">
        <w:rPr>
          <w:rFonts w:ascii="Arial" w:hAnsi="Arial" w:cs="Arial"/>
          <w:color w:val="auto"/>
        </w:rPr>
        <w:t xml:space="preserve">neopodstatněný nezájem o kariérní růst mimo stávající pracovní zařazení, odpor proti změně úloh nebo přeložení, zejména tehdy, když jsou spojeny se zvýšením platu; </w:t>
      </w:r>
    </w:p>
    <w:p w14:paraId="2F1AC7B0" w14:textId="77777777" w:rsidR="00FC2A11" w:rsidRPr="007B4953" w:rsidRDefault="00FC2A11" w:rsidP="00FC2A11">
      <w:pPr>
        <w:pStyle w:val="Default"/>
        <w:numPr>
          <w:ilvl w:val="1"/>
          <w:numId w:val="20"/>
        </w:numPr>
        <w:spacing w:before="120" w:after="120"/>
        <w:ind w:hanging="731"/>
        <w:jc w:val="both"/>
        <w:rPr>
          <w:rFonts w:ascii="Arial" w:hAnsi="Arial" w:cs="Arial"/>
          <w:color w:val="auto"/>
        </w:rPr>
      </w:pPr>
      <w:r w:rsidRPr="007B4953">
        <w:rPr>
          <w:rFonts w:ascii="Arial" w:hAnsi="Arial" w:cs="Arial"/>
          <w:color w:val="auto"/>
        </w:rPr>
        <w:t xml:space="preserve">výskyt na pracovišti mimo pracovní dobu, odmítání dovolené; </w:t>
      </w:r>
    </w:p>
    <w:p w14:paraId="316B6EE6" w14:textId="256E08C2" w:rsidR="00FC2A11" w:rsidRPr="007B4953" w:rsidRDefault="00FC2A11" w:rsidP="00FC2A11">
      <w:pPr>
        <w:pStyle w:val="Default"/>
        <w:numPr>
          <w:ilvl w:val="1"/>
          <w:numId w:val="20"/>
        </w:numPr>
        <w:spacing w:before="120" w:after="120"/>
        <w:ind w:hanging="731"/>
        <w:jc w:val="both"/>
        <w:rPr>
          <w:rFonts w:ascii="Arial" w:hAnsi="Arial" w:cs="Arial"/>
          <w:color w:val="auto"/>
        </w:rPr>
      </w:pPr>
      <w:r w:rsidRPr="007B4953">
        <w:rPr>
          <w:rFonts w:ascii="Arial" w:hAnsi="Arial" w:cs="Arial"/>
          <w:color w:val="auto"/>
        </w:rPr>
        <w:t>negativní reakce na</w:t>
      </w:r>
      <w:r w:rsidR="00655903">
        <w:rPr>
          <w:rFonts w:ascii="Arial" w:hAnsi="Arial" w:cs="Arial"/>
          <w:color w:val="auto"/>
        </w:rPr>
        <w:t xml:space="preserve"> </w:t>
      </w:r>
      <w:r w:rsidRPr="007B4953">
        <w:rPr>
          <w:rFonts w:ascii="Arial" w:hAnsi="Arial" w:cs="Arial"/>
          <w:color w:val="auto"/>
        </w:rPr>
        <w:t xml:space="preserve">zadané úkoly; </w:t>
      </w:r>
    </w:p>
    <w:p w14:paraId="018A3DBB" w14:textId="653FEF92" w:rsidR="00FC2A11" w:rsidRPr="007B4953" w:rsidRDefault="00FC2A11" w:rsidP="00FC2A11">
      <w:pPr>
        <w:pStyle w:val="Default"/>
        <w:numPr>
          <w:ilvl w:val="1"/>
          <w:numId w:val="20"/>
        </w:numPr>
        <w:spacing w:before="120" w:after="120"/>
        <w:ind w:hanging="731"/>
        <w:jc w:val="both"/>
        <w:rPr>
          <w:rFonts w:ascii="Arial" w:hAnsi="Arial" w:cs="Arial"/>
          <w:color w:val="auto"/>
        </w:rPr>
      </w:pPr>
      <w:r w:rsidRPr="007B4953">
        <w:rPr>
          <w:rFonts w:ascii="Arial" w:hAnsi="Arial" w:cs="Arial"/>
          <w:color w:val="auto"/>
        </w:rPr>
        <w:t>obcházení předpisů; vzrůstající počet odchylek od transakčních a</w:t>
      </w:r>
      <w:r w:rsidR="00924EAE">
        <w:rPr>
          <w:rFonts w:ascii="Arial" w:hAnsi="Arial" w:cs="Arial"/>
          <w:color w:val="auto"/>
        </w:rPr>
        <w:t> </w:t>
      </w:r>
      <w:r w:rsidRPr="007B4953">
        <w:rPr>
          <w:rFonts w:ascii="Arial" w:hAnsi="Arial" w:cs="Arial"/>
          <w:color w:val="auto"/>
        </w:rPr>
        <w:t xml:space="preserve">operačních postupů a jejich následné dokumentace; </w:t>
      </w:r>
    </w:p>
    <w:p w14:paraId="2F6EF00C" w14:textId="77777777" w:rsidR="00FC2A11" w:rsidRPr="007B4953" w:rsidRDefault="00FC2A11" w:rsidP="00FC2A11">
      <w:pPr>
        <w:pStyle w:val="Default"/>
        <w:numPr>
          <w:ilvl w:val="1"/>
          <w:numId w:val="20"/>
        </w:numPr>
        <w:spacing w:before="120" w:after="120"/>
        <w:ind w:hanging="731"/>
        <w:jc w:val="both"/>
        <w:rPr>
          <w:rFonts w:ascii="Arial" w:hAnsi="Arial" w:cs="Arial"/>
          <w:color w:val="auto"/>
        </w:rPr>
      </w:pPr>
      <w:r w:rsidRPr="007B4953">
        <w:rPr>
          <w:rFonts w:ascii="Arial" w:hAnsi="Arial" w:cs="Arial"/>
          <w:color w:val="auto"/>
        </w:rPr>
        <w:t xml:space="preserve">upřednostňování ústních dohod namísto písemných ujednání, upřednostňování telefonického kontaktu před emailovým, chybějící dokumentace či korespondence dokládající postup ve věci; </w:t>
      </w:r>
    </w:p>
    <w:p w14:paraId="4DFBD048" w14:textId="77777777" w:rsidR="00FC2A11" w:rsidRPr="007B4953" w:rsidRDefault="00FC2A11" w:rsidP="00FC2A11">
      <w:pPr>
        <w:pStyle w:val="Default"/>
        <w:numPr>
          <w:ilvl w:val="1"/>
          <w:numId w:val="20"/>
        </w:numPr>
        <w:spacing w:before="120" w:after="120"/>
        <w:ind w:hanging="731"/>
        <w:jc w:val="both"/>
        <w:rPr>
          <w:rFonts w:ascii="Arial" w:hAnsi="Arial" w:cs="Arial"/>
          <w:color w:val="auto"/>
        </w:rPr>
      </w:pPr>
      <w:r w:rsidRPr="007B4953">
        <w:rPr>
          <w:rFonts w:ascii="Arial" w:hAnsi="Arial" w:cs="Arial"/>
          <w:color w:val="auto"/>
        </w:rPr>
        <w:t xml:space="preserve">časté osobní kontakty mezi zaměstnancem a protistranou bez účasti dalších osob; </w:t>
      </w:r>
    </w:p>
    <w:p w14:paraId="507229EB" w14:textId="77777777" w:rsidR="00FC2A11" w:rsidRPr="007B4953" w:rsidRDefault="00FC2A11" w:rsidP="00FC2A11">
      <w:pPr>
        <w:pStyle w:val="Default"/>
        <w:numPr>
          <w:ilvl w:val="1"/>
          <w:numId w:val="20"/>
        </w:numPr>
        <w:spacing w:before="120" w:after="120"/>
        <w:ind w:hanging="731"/>
        <w:jc w:val="both"/>
        <w:rPr>
          <w:rFonts w:ascii="Arial" w:hAnsi="Arial" w:cs="Arial"/>
          <w:color w:val="auto"/>
        </w:rPr>
      </w:pPr>
      <w:r w:rsidRPr="007B4953">
        <w:rPr>
          <w:rFonts w:ascii="Arial" w:hAnsi="Arial" w:cs="Arial"/>
          <w:color w:val="auto"/>
        </w:rPr>
        <w:t xml:space="preserve">trvání protistran na řešení věci pouze s dotčeným zaměstnancem; </w:t>
      </w:r>
    </w:p>
    <w:p w14:paraId="46BEF0BE" w14:textId="77777777" w:rsidR="00FC2A11" w:rsidRPr="007B4953" w:rsidRDefault="00FC2A11" w:rsidP="00FC2A11">
      <w:pPr>
        <w:pStyle w:val="Default"/>
        <w:numPr>
          <w:ilvl w:val="1"/>
          <w:numId w:val="20"/>
        </w:numPr>
        <w:spacing w:before="120" w:after="120"/>
        <w:ind w:hanging="731"/>
        <w:jc w:val="both"/>
        <w:rPr>
          <w:rFonts w:ascii="Arial" w:hAnsi="Arial" w:cs="Arial"/>
          <w:color w:val="auto"/>
        </w:rPr>
      </w:pPr>
      <w:r w:rsidRPr="007B4953">
        <w:rPr>
          <w:rFonts w:ascii="Arial" w:hAnsi="Arial" w:cs="Arial"/>
          <w:color w:val="auto"/>
        </w:rPr>
        <w:t xml:space="preserve">nereagování na podezřelé momenty a události nebo tolerance protiprávního jednání; </w:t>
      </w:r>
    </w:p>
    <w:p w14:paraId="262670BB" w14:textId="150A2CF3" w:rsidR="00FC2A11" w:rsidRPr="007B4953" w:rsidRDefault="00FC2A11" w:rsidP="00FC2A11">
      <w:pPr>
        <w:pStyle w:val="Default"/>
        <w:numPr>
          <w:ilvl w:val="1"/>
          <w:numId w:val="20"/>
        </w:numPr>
        <w:spacing w:before="120" w:after="120"/>
        <w:ind w:hanging="731"/>
        <w:jc w:val="both"/>
        <w:rPr>
          <w:rFonts w:ascii="Arial" w:hAnsi="Arial" w:cs="Arial"/>
          <w:color w:val="auto"/>
        </w:rPr>
      </w:pPr>
      <w:r w:rsidRPr="007B4953">
        <w:rPr>
          <w:rFonts w:ascii="Arial" w:hAnsi="Arial" w:cs="Arial"/>
          <w:color w:val="auto"/>
        </w:rPr>
        <w:t>sociální nebo rodinné problémy a</w:t>
      </w:r>
      <w:r w:rsidR="00655903">
        <w:rPr>
          <w:rFonts w:ascii="Arial" w:hAnsi="Arial" w:cs="Arial"/>
          <w:color w:val="auto"/>
        </w:rPr>
        <w:t xml:space="preserve"> </w:t>
      </w:r>
      <w:r w:rsidRPr="007B4953">
        <w:rPr>
          <w:rFonts w:ascii="Arial" w:hAnsi="Arial" w:cs="Arial"/>
          <w:color w:val="auto"/>
        </w:rPr>
        <w:t xml:space="preserve">negativní formy závislosti; </w:t>
      </w:r>
    </w:p>
    <w:p w14:paraId="2BBF8941" w14:textId="77777777" w:rsidR="00FC2A11" w:rsidRPr="007B4953" w:rsidRDefault="00FC2A11" w:rsidP="00FC2A11">
      <w:pPr>
        <w:pStyle w:val="Default"/>
        <w:numPr>
          <w:ilvl w:val="1"/>
          <w:numId w:val="20"/>
        </w:numPr>
        <w:spacing w:before="120" w:after="120"/>
        <w:ind w:hanging="731"/>
        <w:jc w:val="both"/>
        <w:rPr>
          <w:rFonts w:ascii="Arial" w:hAnsi="Arial" w:cs="Arial"/>
          <w:color w:val="auto"/>
        </w:rPr>
      </w:pPr>
      <w:r w:rsidRPr="007B4953">
        <w:rPr>
          <w:rFonts w:ascii="Arial" w:hAnsi="Arial" w:cs="Arial"/>
          <w:color w:val="auto"/>
        </w:rPr>
        <w:t xml:space="preserve">chybějící kontrola na místech, kde existuje riziko korupčního jednání; </w:t>
      </w:r>
    </w:p>
    <w:p w14:paraId="6E015BDA" w14:textId="77777777" w:rsidR="00FC2A11" w:rsidRPr="007B4953" w:rsidRDefault="00FC2A11" w:rsidP="00FC2A11">
      <w:pPr>
        <w:pStyle w:val="Default"/>
        <w:numPr>
          <w:ilvl w:val="1"/>
          <w:numId w:val="20"/>
        </w:numPr>
        <w:spacing w:before="120" w:after="120"/>
        <w:ind w:hanging="731"/>
        <w:jc w:val="both"/>
        <w:rPr>
          <w:rFonts w:ascii="Arial" w:hAnsi="Arial" w:cs="Arial"/>
          <w:color w:val="auto"/>
        </w:rPr>
      </w:pPr>
      <w:r w:rsidRPr="007B4953">
        <w:rPr>
          <w:rFonts w:ascii="Arial" w:hAnsi="Arial" w:cs="Arial"/>
          <w:color w:val="auto"/>
        </w:rPr>
        <w:t xml:space="preserve">opakovaná podání směřující na konkrétní osoby; </w:t>
      </w:r>
    </w:p>
    <w:p w14:paraId="452DA0D9" w14:textId="77777777" w:rsidR="00FC2A11" w:rsidRPr="007B4953" w:rsidRDefault="00FC2A11" w:rsidP="00FC2A11">
      <w:pPr>
        <w:pStyle w:val="Default"/>
        <w:numPr>
          <w:ilvl w:val="1"/>
          <w:numId w:val="20"/>
        </w:numPr>
        <w:spacing w:before="120" w:after="120"/>
        <w:ind w:hanging="731"/>
        <w:jc w:val="both"/>
        <w:rPr>
          <w:rFonts w:ascii="Arial" w:hAnsi="Arial" w:cs="Arial"/>
          <w:color w:val="auto"/>
        </w:rPr>
      </w:pPr>
      <w:r w:rsidRPr="007B4953">
        <w:rPr>
          <w:rFonts w:ascii="Arial" w:hAnsi="Arial" w:cs="Arial"/>
          <w:color w:val="auto"/>
        </w:rPr>
        <w:t xml:space="preserve">koncentrace úkolů na jednu osobu; </w:t>
      </w:r>
    </w:p>
    <w:p w14:paraId="028078FB" w14:textId="77777777" w:rsidR="00FC2A11" w:rsidRPr="007B4953" w:rsidRDefault="00FC2A11" w:rsidP="00FC2A11">
      <w:pPr>
        <w:pStyle w:val="Default"/>
        <w:numPr>
          <w:ilvl w:val="1"/>
          <w:numId w:val="20"/>
        </w:numPr>
        <w:spacing w:before="120" w:after="120"/>
        <w:ind w:hanging="731"/>
        <w:jc w:val="both"/>
        <w:rPr>
          <w:rFonts w:ascii="Arial" w:hAnsi="Arial" w:cs="Arial"/>
          <w:color w:val="auto"/>
        </w:rPr>
      </w:pPr>
      <w:r w:rsidRPr="007B4953">
        <w:rPr>
          <w:rFonts w:ascii="Arial" w:hAnsi="Arial" w:cs="Arial"/>
          <w:color w:val="auto"/>
        </w:rPr>
        <w:t xml:space="preserve">nedostatečná transparentnost. </w:t>
      </w:r>
    </w:p>
    <w:p w14:paraId="15ADE7FD" w14:textId="77777777" w:rsidR="00FC2A11" w:rsidRDefault="00FC2A11" w:rsidP="00FC2A11">
      <w:pPr>
        <w:pStyle w:val="Default"/>
        <w:jc w:val="both"/>
        <w:rPr>
          <w:rFonts w:ascii="Arial" w:hAnsi="Arial" w:cs="Arial"/>
          <w:color w:val="808080" w:themeColor="background1" w:themeShade="80"/>
          <w:sz w:val="22"/>
          <w:szCs w:val="22"/>
        </w:rPr>
      </w:pPr>
    </w:p>
    <w:p w14:paraId="4BA98E3B" w14:textId="77777777" w:rsidR="00FC2A11" w:rsidRDefault="00FC2A11" w:rsidP="00FC2A11">
      <w:pPr>
        <w:pStyle w:val="Default"/>
        <w:jc w:val="both"/>
        <w:rPr>
          <w:rFonts w:ascii="Arial" w:hAnsi="Arial" w:cs="Arial"/>
          <w:color w:val="808080" w:themeColor="background1" w:themeShade="80"/>
          <w:sz w:val="22"/>
          <w:szCs w:val="22"/>
        </w:rPr>
      </w:pPr>
    </w:p>
    <w:p w14:paraId="42C25C8D" w14:textId="77777777" w:rsidR="00FC2A11" w:rsidRPr="00D85139" w:rsidRDefault="00875955" w:rsidP="00E67D0A">
      <w:pPr>
        <w:pStyle w:val="Default"/>
        <w:rPr>
          <w:rFonts w:ascii="Arial" w:hAnsi="Arial" w:cs="Arial"/>
          <w:color w:val="auto"/>
        </w:rPr>
      </w:pPr>
      <w:r w:rsidRPr="00875955">
        <w:rPr>
          <w:rFonts w:ascii="Arial" w:hAnsi="Arial" w:cs="Arial"/>
          <w:noProof/>
          <w:color w:val="auto"/>
          <w:lang w:eastAsia="cs-CZ"/>
        </w:rPr>
        <w:drawing>
          <wp:inline distT="0" distB="0" distL="0" distR="0" wp14:anchorId="1B02498E" wp14:editId="41CC95A4">
            <wp:extent cx="5760720" cy="2411724"/>
            <wp:effectExtent l="19050" t="0" r="0" b="0"/>
            <wp:docPr id="1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60720" cy="2411724"/>
                    </a:xfrm>
                    <a:prstGeom prst="rect">
                      <a:avLst/>
                    </a:prstGeom>
                    <a:noFill/>
                    <a:ln w="9525">
                      <a:noFill/>
                      <a:miter lim="800000"/>
                      <a:headEnd/>
                      <a:tailEnd/>
                    </a:ln>
                  </pic:spPr>
                </pic:pic>
              </a:graphicData>
            </a:graphic>
          </wp:inline>
        </w:drawing>
      </w:r>
    </w:p>
    <w:sectPr w:rsidR="00FC2A11" w:rsidRPr="00D85139" w:rsidSect="00ED125B">
      <w:headerReference w:type="default" r:id="rId9"/>
      <w:pgSz w:w="11906" w:h="16838"/>
      <w:pgMar w:top="1417" w:right="1417" w:bottom="993"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8B51D" w14:textId="77777777" w:rsidR="00D26E11" w:rsidRDefault="00D26E11" w:rsidP="0055545D">
      <w:pPr>
        <w:spacing w:after="0" w:line="240" w:lineRule="auto"/>
      </w:pPr>
      <w:r>
        <w:separator/>
      </w:r>
    </w:p>
  </w:endnote>
  <w:endnote w:type="continuationSeparator" w:id="0">
    <w:p w14:paraId="7BFA703D" w14:textId="77777777" w:rsidR="00D26E11" w:rsidRDefault="00D26E11" w:rsidP="0055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T Sans">
    <w:altName w:val="PT Sans"/>
    <w:charset w:val="EE"/>
    <w:family w:val="swiss"/>
    <w:pitch w:val="variable"/>
    <w:sig w:usb0="A00002EF" w:usb1="5000204B" w:usb2="00000000" w:usb3="00000000" w:csb0="00000097"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F4AD7" w14:textId="77777777" w:rsidR="00D26E11" w:rsidRDefault="00D26E11" w:rsidP="0055545D">
      <w:pPr>
        <w:spacing w:after="0" w:line="240" w:lineRule="auto"/>
      </w:pPr>
      <w:r>
        <w:separator/>
      </w:r>
    </w:p>
  </w:footnote>
  <w:footnote w:type="continuationSeparator" w:id="0">
    <w:p w14:paraId="50696D24" w14:textId="77777777" w:rsidR="00D26E11" w:rsidRDefault="00D26E11" w:rsidP="00555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250395305"/>
      <w:docPartObj>
        <w:docPartGallery w:val="Page Numbers (Top of Page)"/>
        <w:docPartUnique/>
      </w:docPartObj>
    </w:sdtPr>
    <w:sdtEndPr/>
    <w:sdtContent>
      <w:p w14:paraId="2EF870DF" w14:textId="77777777" w:rsidR="00ED125B" w:rsidRPr="00D85139" w:rsidRDefault="00ED125B" w:rsidP="00BE0061">
        <w:pPr>
          <w:jc w:val="right"/>
          <w:rPr>
            <w:rFonts w:ascii="Arial" w:hAnsi="Arial" w:cs="Arial"/>
            <w:sz w:val="20"/>
          </w:rPr>
        </w:pPr>
        <w:r w:rsidRPr="00D85139">
          <w:rPr>
            <w:rFonts w:ascii="Arial" w:hAnsi="Arial" w:cs="Arial"/>
            <w:sz w:val="20"/>
          </w:rPr>
          <w:t xml:space="preserve">Příloha číslo 2, OS 1.5, Stránka </w:t>
        </w:r>
        <w:r w:rsidR="00ED7D09" w:rsidRPr="00D85139">
          <w:rPr>
            <w:rFonts w:ascii="Arial" w:hAnsi="Arial" w:cs="Arial"/>
            <w:sz w:val="20"/>
          </w:rPr>
          <w:fldChar w:fldCharType="begin"/>
        </w:r>
        <w:r w:rsidRPr="00D85139">
          <w:rPr>
            <w:rFonts w:ascii="Arial" w:hAnsi="Arial" w:cs="Arial"/>
            <w:sz w:val="20"/>
          </w:rPr>
          <w:instrText xml:space="preserve"> PAGE </w:instrText>
        </w:r>
        <w:r w:rsidR="00ED7D09" w:rsidRPr="00D85139">
          <w:rPr>
            <w:rFonts w:ascii="Arial" w:hAnsi="Arial" w:cs="Arial"/>
            <w:sz w:val="20"/>
          </w:rPr>
          <w:fldChar w:fldCharType="separate"/>
        </w:r>
        <w:r w:rsidR="00740728">
          <w:rPr>
            <w:rFonts w:ascii="Arial" w:hAnsi="Arial" w:cs="Arial"/>
            <w:noProof/>
            <w:sz w:val="20"/>
          </w:rPr>
          <w:t>11</w:t>
        </w:r>
        <w:r w:rsidR="00ED7D09" w:rsidRPr="00D85139">
          <w:rPr>
            <w:rFonts w:ascii="Arial" w:hAnsi="Arial" w:cs="Arial"/>
            <w:sz w:val="20"/>
          </w:rPr>
          <w:fldChar w:fldCharType="end"/>
        </w:r>
        <w:r w:rsidRPr="00D85139">
          <w:rPr>
            <w:rFonts w:ascii="Arial" w:hAnsi="Arial" w:cs="Arial"/>
            <w:sz w:val="20"/>
          </w:rPr>
          <w:t xml:space="preserve"> z </w:t>
        </w:r>
        <w:r w:rsidR="00ED7D09" w:rsidRPr="00D85139">
          <w:rPr>
            <w:rFonts w:ascii="Arial" w:hAnsi="Arial" w:cs="Arial"/>
            <w:sz w:val="20"/>
          </w:rPr>
          <w:fldChar w:fldCharType="begin"/>
        </w:r>
        <w:r w:rsidRPr="00D85139">
          <w:rPr>
            <w:rFonts w:ascii="Arial" w:hAnsi="Arial" w:cs="Arial"/>
            <w:sz w:val="20"/>
          </w:rPr>
          <w:instrText xml:space="preserve"> NUMPAGES  </w:instrText>
        </w:r>
        <w:r w:rsidR="00ED7D09" w:rsidRPr="00D85139">
          <w:rPr>
            <w:rFonts w:ascii="Arial" w:hAnsi="Arial" w:cs="Arial"/>
            <w:sz w:val="20"/>
          </w:rPr>
          <w:fldChar w:fldCharType="separate"/>
        </w:r>
        <w:r w:rsidR="00740728">
          <w:rPr>
            <w:rFonts w:ascii="Arial" w:hAnsi="Arial" w:cs="Arial"/>
            <w:noProof/>
            <w:sz w:val="20"/>
          </w:rPr>
          <w:t>11</w:t>
        </w:r>
        <w:r w:rsidR="00ED7D09" w:rsidRPr="00D85139">
          <w:rPr>
            <w:rFonts w:ascii="Arial" w:hAnsi="Arial" w:cs="Arial"/>
            <w:sz w:val="20"/>
          </w:rPr>
          <w:fldChar w:fldCharType="end"/>
        </w:r>
      </w:p>
    </w:sdtContent>
  </w:sdt>
  <w:p w14:paraId="0C0EEF62" w14:textId="77777777" w:rsidR="00ED125B" w:rsidRPr="00D85139" w:rsidRDefault="00ED125B">
    <w:pPr>
      <w:pStyle w:val="Zhlav"/>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60F"/>
    <w:multiLevelType w:val="hybridMultilevel"/>
    <w:tmpl w:val="C0646C3E"/>
    <w:lvl w:ilvl="0" w:tplc="04050017">
      <w:start w:val="1"/>
      <w:numFmt w:val="lowerLetter"/>
      <w:lvlText w:val="%1)"/>
      <w:lvlJc w:val="left"/>
      <w:pPr>
        <w:ind w:left="720" w:hanging="360"/>
      </w:pPr>
      <w:rPr>
        <w:rFonts w:hint="default"/>
      </w:rPr>
    </w:lvl>
    <w:lvl w:ilvl="1" w:tplc="0B16B15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C20760"/>
    <w:multiLevelType w:val="hybridMultilevel"/>
    <w:tmpl w:val="91F2730A"/>
    <w:lvl w:ilvl="0" w:tplc="5182370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223BB7"/>
    <w:multiLevelType w:val="hybridMultilevel"/>
    <w:tmpl w:val="3CD657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155AE3"/>
    <w:multiLevelType w:val="hybridMultilevel"/>
    <w:tmpl w:val="6BBC8166"/>
    <w:lvl w:ilvl="0" w:tplc="451A5DA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 w15:restartNumberingAfterBreak="0">
    <w:nsid w:val="0E476AA7"/>
    <w:multiLevelType w:val="hybridMultilevel"/>
    <w:tmpl w:val="C9B4A5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D44E30"/>
    <w:multiLevelType w:val="multilevel"/>
    <w:tmpl w:val="21F8A4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A6C5CC5"/>
    <w:multiLevelType w:val="hybridMultilevel"/>
    <w:tmpl w:val="63FE71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FB4223"/>
    <w:multiLevelType w:val="hybridMultilevel"/>
    <w:tmpl w:val="D798A4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8C70F1"/>
    <w:multiLevelType w:val="hybridMultilevel"/>
    <w:tmpl w:val="5B288B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7D2E7E"/>
    <w:multiLevelType w:val="hybridMultilevel"/>
    <w:tmpl w:val="9ABCA8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504B04"/>
    <w:multiLevelType w:val="hybridMultilevel"/>
    <w:tmpl w:val="7F0205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B84D8A"/>
    <w:multiLevelType w:val="hybridMultilevel"/>
    <w:tmpl w:val="1B004E72"/>
    <w:lvl w:ilvl="0" w:tplc="04050017">
      <w:start w:val="1"/>
      <w:numFmt w:val="lowerLetter"/>
      <w:lvlText w:val="%1)"/>
      <w:lvlJc w:val="left"/>
      <w:pPr>
        <w:ind w:left="720" w:hanging="360"/>
      </w:pPr>
      <w:rPr>
        <w:rFonts w:hint="default"/>
      </w:rPr>
    </w:lvl>
    <w:lvl w:ilvl="1" w:tplc="D43A2AF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826F49"/>
    <w:multiLevelType w:val="hybridMultilevel"/>
    <w:tmpl w:val="06321120"/>
    <w:lvl w:ilvl="0" w:tplc="976EFA68">
      <w:start w:val="9"/>
      <w:numFmt w:val="bullet"/>
      <w:lvlText w:val="-"/>
      <w:lvlJc w:val="left"/>
      <w:pPr>
        <w:ind w:left="303" w:hanging="360"/>
      </w:pPr>
      <w:rPr>
        <w:rFonts w:ascii="Garamond" w:eastAsiaTheme="minorHAnsi" w:hAnsi="Garamond" w:cs="PT Sans" w:hint="default"/>
      </w:rPr>
    </w:lvl>
    <w:lvl w:ilvl="1" w:tplc="04050003" w:tentative="1">
      <w:start w:val="1"/>
      <w:numFmt w:val="bullet"/>
      <w:lvlText w:val="o"/>
      <w:lvlJc w:val="left"/>
      <w:pPr>
        <w:ind w:left="1023" w:hanging="360"/>
      </w:pPr>
      <w:rPr>
        <w:rFonts w:ascii="Courier New" w:hAnsi="Courier New" w:cs="Courier New" w:hint="default"/>
      </w:rPr>
    </w:lvl>
    <w:lvl w:ilvl="2" w:tplc="04050005" w:tentative="1">
      <w:start w:val="1"/>
      <w:numFmt w:val="bullet"/>
      <w:lvlText w:val=""/>
      <w:lvlJc w:val="left"/>
      <w:pPr>
        <w:ind w:left="1743" w:hanging="360"/>
      </w:pPr>
      <w:rPr>
        <w:rFonts w:ascii="Wingdings" w:hAnsi="Wingdings" w:hint="default"/>
      </w:rPr>
    </w:lvl>
    <w:lvl w:ilvl="3" w:tplc="04050001" w:tentative="1">
      <w:start w:val="1"/>
      <w:numFmt w:val="bullet"/>
      <w:lvlText w:val=""/>
      <w:lvlJc w:val="left"/>
      <w:pPr>
        <w:ind w:left="2463" w:hanging="360"/>
      </w:pPr>
      <w:rPr>
        <w:rFonts w:ascii="Symbol" w:hAnsi="Symbol" w:hint="default"/>
      </w:rPr>
    </w:lvl>
    <w:lvl w:ilvl="4" w:tplc="04050003" w:tentative="1">
      <w:start w:val="1"/>
      <w:numFmt w:val="bullet"/>
      <w:lvlText w:val="o"/>
      <w:lvlJc w:val="left"/>
      <w:pPr>
        <w:ind w:left="3183" w:hanging="360"/>
      </w:pPr>
      <w:rPr>
        <w:rFonts w:ascii="Courier New" w:hAnsi="Courier New" w:cs="Courier New" w:hint="default"/>
      </w:rPr>
    </w:lvl>
    <w:lvl w:ilvl="5" w:tplc="04050005" w:tentative="1">
      <w:start w:val="1"/>
      <w:numFmt w:val="bullet"/>
      <w:lvlText w:val=""/>
      <w:lvlJc w:val="left"/>
      <w:pPr>
        <w:ind w:left="3903" w:hanging="360"/>
      </w:pPr>
      <w:rPr>
        <w:rFonts w:ascii="Wingdings" w:hAnsi="Wingdings" w:hint="default"/>
      </w:rPr>
    </w:lvl>
    <w:lvl w:ilvl="6" w:tplc="04050001" w:tentative="1">
      <w:start w:val="1"/>
      <w:numFmt w:val="bullet"/>
      <w:lvlText w:val=""/>
      <w:lvlJc w:val="left"/>
      <w:pPr>
        <w:ind w:left="4623" w:hanging="360"/>
      </w:pPr>
      <w:rPr>
        <w:rFonts w:ascii="Symbol" w:hAnsi="Symbol" w:hint="default"/>
      </w:rPr>
    </w:lvl>
    <w:lvl w:ilvl="7" w:tplc="04050003" w:tentative="1">
      <w:start w:val="1"/>
      <w:numFmt w:val="bullet"/>
      <w:lvlText w:val="o"/>
      <w:lvlJc w:val="left"/>
      <w:pPr>
        <w:ind w:left="5343" w:hanging="360"/>
      </w:pPr>
      <w:rPr>
        <w:rFonts w:ascii="Courier New" w:hAnsi="Courier New" w:cs="Courier New" w:hint="default"/>
      </w:rPr>
    </w:lvl>
    <w:lvl w:ilvl="8" w:tplc="04050005" w:tentative="1">
      <w:start w:val="1"/>
      <w:numFmt w:val="bullet"/>
      <w:lvlText w:val=""/>
      <w:lvlJc w:val="left"/>
      <w:pPr>
        <w:ind w:left="6063" w:hanging="360"/>
      </w:pPr>
      <w:rPr>
        <w:rFonts w:ascii="Wingdings" w:hAnsi="Wingdings" w:hint="default"/>
      </w:rPr>
    </w:lvl>
  </w:abstractNum>
  <w:abstractNum w:abstractNumId="13" w15:restartNumberingAfterBreak="0">
    <w:nsid w:val="3C4E29F4"/>
    <w:multiLevelType w:val="hybridMultilevel"/>
    <w:tmpl w:val="5B288B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EC128D"/>
    <w:multiLevelType w:val="hybridMultilevel"/>
    <w:tmpl w:val="30B28F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8B1A8C"/>
    <w:multiLevelType w:val="hybridMultilevel"/>
    <w:tmpl w:val="C5528E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E107F2F"/>
    <w:multiLevelType w:val="hybridMultilevel"/>
    <w:tmpl w:val="851036F6"/>
    <w:lvl w:ilvl="0" w:tplc="7DCEA410">
      <w:start w:val="1"/>
      <w:numFmt w:val="upperRoman"/>
      <w:lvlText w:val="%1."/>
      <w:lvlJc w:val="left"/>
      <w:pPr>
        <w:ind w:left="2310" w:hanging="19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6600FF"/>
    <w:multiLevelType w:val="hybridMultilevel"/>
    <w:tmpl w:val="6D3292A8"/>
    <w:lvl w:ilvl="0" w:tplc="04050017">
      <w:start w:val="1"/>
      <w:numFmt w:val="lowerLetter"/>
      <w:lvlText w:val="%1)"/>
      <w:lvlJc w:val="left"/>
      <w:pPr>
        <w:ind w:left="720" w:hanging="360"/>
      </w:pPr>
      <w:rPr>
        <w:rFonts w:hint="default"/>
      </w:rPr>
    </w:lvl>
    <w:lvl w:ilvl="1" w:tplc="D00E3CF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73B1386"/>
    <w:multiLevelType w:val="hybridMultilevel"/>
    <w:tmpl w:val="7D848FA2"/>
    <w:lvl w:ilvl="0" w:tplc="04050017">
      <w:start w:val="1"/>
      <w:numFmt w:val="lowerLetter"/>
      <w:lvlText w:val="%1)"/>
      <w:lvlJc w:val="left"/>
      <w:pPr>
        <w:ind w:left="720" w:hanging="360"/>
      </w:pPr>
      <w:rPr>
        <w:rFonts w:hint="default"/>
      </w:rPr>
    </w:lvl>
    <w:lvl w:ilvl="1" w:tplc="C84CB91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AC4CAA"/>
    <w:multiLevelType w:val="hybridMultilevel"/>
    <w:tmpl w:val="5B288B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FF066DB"/>
    <w:multiLevelType w:val="hybridMultilevel"/>
    <w:tmpl w:val="1B004E72"/>
    <w:lvl w:ilvl="0" w:tplc="04050017">
      <w:start w:val="1"/>
      <w:numFmt w:val="lowerLetter"/>
      <w:lvlText w:val="%1)"/>
      <w:lvlJc w:val="left"/>
      <w:pPr>
        <w:ind w:left="720" w:hanging="360"/>
      </w:pPr>
      <w:rPr>
        <w:rFonts w:hint="default"/>
      </w:rPr>
    </w:lvl>
    <w:lvl w:ilvl="1" w:tplc="D43A2AF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73611197">
    <w:abstractNumId w:val="5"/>
  </w:num>
  <w:num w:numId="2" w16cid:durableId="1447263843">
    <w:abstractNumId w:val="3"/>
  </w:num>
  <w:num w:numId="3" w16cid:durableId="1392267671">
    <w:abstractNumId w:val="9"/>
  </w:num>
  <w:num w:numId="4" w16cid:durableId="703671326">
    <w:abstractNumId w:val="17"/>
  </w:num>
  <w:num w:numId="5" w16cid:durableId="269553059">
    <w:abstractNumId w:val="20"/>
  </w:num>
  <w:num w:numId="6" w16cid:durableId="538081381">
    <w:abstractNumId w:val="18"/>
  </w:num>
  <w:num w:numId="7" w16cid:durableId="1544251243">
    <w:abstractNumId w:val="15"/>
  </w:num>
  <w:num w:numId="8" w16cid:durableId="969702852">
    <w:abstractNumId w:val="14"/>
  </w:num>
  <w:num w:numId="9" w16cid:durableId="1247612648">
    <w:abstractNumId w:val="10"/>
  </w:num>
  <w:num w:numId="10" w16cid:durableId="1357002528">
    <w:abstractNumId w:val="2"/>
  </w:num>
  <w:num w:numId="11" w16cid:durableId="1737700630">
    <w:abstractNumId w:val="4"/>
  </w:num>
  <w:num w:numId="12" w16cid:durableId="377248302">
    <w:abstractNumId w:val="7"/>
  </w:num>
  <w:num w:numId="13" w16cid:durableId="924071839">
    <w:abstractNumId w:val="0"/>
  </w:num>
  <w:num w:numId="14" w16cid:durableId="1276061089">
    <w:abstractNumId w:val="11"/>
  </w:num>
  <w:num w:numId="15" w16cid:durableId="535167878">
    <w:abstractNumId w:val="1"/>
  </w:num>
  <w:num w:numId="16" w16cid:durableId="319968864">
    <w:abstractNumId w:val="16"/>
  </w:num>
  <w:num w:numId="17" w16cid:durableId="1835872749">
    <w:abstractNumId w:val="12"/>
  </w:num>
  <w:num w:numId="18" w16cid:durableId="1873960973">
    <w:abstractNumId w:val="6"/>
  </w:num>
  <w:num w:numId="19" w16cid:durableId="1523203445">
    <w:abstractNumId w:val="8"/>
  </w:num>
  <w:num w:numId="20" w16cid:durableId="1766921411">
    <w:abstractNumId w:val="19"/>
  </w:num>
  <w:num w:numId="21" w16cid:durableId="37894158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094C"/>
    <w:rsid w:val="00017B26"/>
    <w:rsid w:val="00041545"/>
    <w:rsid w:val="000511B6"/>
    <w:rsid w:val="00061066"/>
    <w:rsid w:val="00061C9C"/>
    <w:rsid w:val="00067C51"/>
    <w:rsid w:val="00095FB2"/>
    <w:rsid w:val="000B41B5"/>
    <w:rsid w:val="000C6769"/>
    <w:rsid w:val="000D442B"/>
    <w:rsid w:val="000E07C0"/>
    <w:rsid w:val="000E73E3"/>
    <w:rsid w:val="000F47C9"/>
    <w:rsid w:val="00117E49"/>
    <w:rsid w:val="00122C91"/>
    <w:rsid w:val="001A7FF9"/>
    <w:rsid w:val="00202CEF"/>
    <w:rsid w:val="00223FB9"/>
    <w:rsid w:val="00244255"/>
    <w:rsid w:val="00255E4F"/>
    <w:rsid w:val="002600F1"/>
    <w:rsid w:val="00264773"/>
    <w:rsid w:val="00276421"/>
    <w:rsid w:val="00281DB6"/>
    <w:rsid w:val="00295D02"/>
    <w:rsid w:val="002A0CC4"/>
    <w:rsid w:val="00325554"/>
    <w:rsid w:val="00337EF3"/>
    <w:rsid w:val="00341693"/>
    <w:rsid w:val="00341EB2"/>
    <w:rsid w:val="00361F9D"/>
    <w:rsid w:val="00372F76"/>
    <w:rsid w:val="003767B4"/>
    <w:rsid w:val="003818AC"/>
    <w:rsid w:val="003873E9"/>
    <w:rsid w:val="003D7F11"/>
    <w:rsid w:val="003F7E4B"/>
    <w:rsid w:val="0042097D"/>
    <w:rsid w:val="00440855"/>
    <w:rsid w:val="00451370"/>
    <w:rsid w:val="004534F8"/>
    <w:rsid w:val="0049647C"/>
    <w:rsid w:val="004A2283"/>
    <w:rsid w:val="004C014F"/>
    <w:rsid w:val="0050164C"/>
    <w:rsid w:val="0053130E"/>
    <w:rsid w:val="00550346"/>
    <w:rsid w:val="00553F18"/>
    <w:rsid w:val="0055545D"/>
    <w:rsid w:val="00562194"/>
    <w:rsid w:val="00574C61"/>
    <w:rsid w:val="00575EF9"/>
    <w:rsid w:val="005864D5"/>
    <w:rsid w:val="005C4524"/>
    <w:rsid w:val="005C6DF7"/>
    <w:rsid w:val="006177A1"/>
    <w:rsid w:val="00631F17"/>
    <w:rsid w:val="00652456"/>
    <w:rsid w:val="00653323"/>
    <w:rsid w:val="00655903"/>
    <w:rsid w:val="006628F5"/>
    <w:rsid w:val="0066407B"/>
    <w:rsid w:val="006C1F8E"/>
    <w:rsid w:val="006C6EB9"/>
    <w:rsid w:val="006F2E03"/>
    <w:rsid w:val="006F4BF8"/>
    <w:rsid w:val="007341A7"/>
    <w:rsid w:val="00737253"/>
    <w:rsid w:val="00740728"/>
    <w:rsid w:val="00754A52"/>
    <w:rsid w:val="00790ADD"/>
    <w:rsid w:val="00790FF9"/>
    <w:rsid w:val="007A07F8"/>
    <w:rsid w:val="007D6214"/>
    <w:rsid w:val="007F0D38"/>
    <w:rsid w:val="00845E8E"/>
    <w:rsid w:val="00856B6F"/>
    <w:rsid w:val="00861E12"/>
    <w:rsid w:val="008621AE"/>
    <w:rsid w:val="00875955"/>
    <w:rsid w:val="00881A9A"/>
    <w:rsid w:val="008863D5"/>
    <w:rsid w:val="00897BF9"/>
    <w:rsid w:val="0090087C"/>
    <w:rsid w:val="009053B1"/>
    <w:rsid w:val="009153EB"/>
    <w:rsid w:val="00924EAE"/>
    <w:rsid w:val="0095718A"/>
    <w:rsid w:val="00961A29"/>
    <w:rsid w:val="00963535"/>
    <w:rsid w:val="00971085"/>
    <w:rsid w:val="00985BCF"/>
    <w:rsid w:val="009A2DE5"/>
    <w:rsid w:val="009A3261"/>
    <w:rsid w:val="009A75F8"/>
    <w:rsid w:val="009C78E9"/>
    <w:rsid w:val="009E3BF9"/>
    <w:rsid w:val="00A3183D"/>
    <w:rsid w:val="00A31AA1"/>
    <w:rsid w:val="00A67EE8"/>
    <w:rsid w:val="00A84182"/>
    <w:rsid w:val="00AC669D"/>
    <w:rsid w:val="00AE4E07"/>
    <w:rsid w:val="00AF2398"/>
    <w:rsid w:val="00AF68CF"/>
    <w:rsid w:val="00B473A1"/>
    <w:rsid w:val="00B60B4C"/>
    <w:rsid w:val="00B82F6F"/>
    <w:rsid w:val="00BD564E"/>
    <w:rsid w:val="00BE0061"/>
    <w:rsid w:val="00BF36C4"/>
    <w:rsid w:val="00C11AF0"/>
    <w:rsid w:val="00C30C8F"/>
    <w:rsid w:val="00C45185"/>
    <w:rsid w:val="00C60721"/>
    <w:rsid w:val="00CE5559"/>
    <w:rsid w:val="00CE619E"/>
    <w:rsid w:val="00CF0D98"/>
    <w:rsid w:val="00CF60AB"/>
    <w:rsid w:val="00D2094C"/>
    <w:rsid w:val="00D26E11"/>
    <w:rsid w:val="00D349DB"/>
    <w:rsid w:val="00D516BC"/>
    <w:rsid w:val="00D85139"/>
    <w:rsid w:val="00D856BB"/>
    <w:rsid w:val="00D94E4D"/>
    <w:rsid w:val="00DA4D5C"/>
    <w:rsid w:val="00DB5D86"/>
    <w:rsid w:val="00DC188C"/>
    <w:rsid w:val="00E02E56"/>
    <w:rsid w:val="00E037F9"/>
    <w:rsid w:val="00E10966"/>
    <w:rsid w:val="00E67D0A"/>
    <w:rsid w:val="00E812AD"/>
    <w:rsid w:val="00ED125B"/>
    <w:rsid w:val="00ED588E"/>
    <w:rsid w:val="00ED7D09"/>
    <w:rsid w:val="00EE72B9"/>
    <w:rsid w:val="00EF2B97"/>
    <w:rsid w:val="00F36825"/>
    <w:rsid w:val="00F7614F"/>
    <w:rsid w:val="00F772F9"/>
    <w:rsid w:val="00FC2A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7080BE"/>
  <w15:docId w15:val="{C6B3C4C5-4835-4873-ACB4-827644A2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16B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17E49"/>
    <w:pPr>
      <w:autoSpaceDE w:val="0"/>
      <w:autoSpaceDN w:val="0"/>
      <w:adjustRightInd w:val="0"/>
      <w:spacing w:after="0" w:line="240" w:lineRule="auto"/>
    </w:pPr>
    <w:rPr>
      <w:rFonts w:ascii="PT Sans" w:hAnsi="PT Sans" w:cs="PT Sans"/>
      <w:color w:val="000000"/>
      <w:sz w:val="24"/>
      <w:szCs w:val="24"/>
    </w:rPr>
  </w:style>
  <w:style w:type="character" w:styleId="Odkaznakoment">
    <w:name w:val="annotation reference"/>
    <w:basedOn w:val="Standardnpsmoodstavce"/>
    <w:uiPriority w:val="99"/>
    <w:semiHidden/>
    <w:unhideWhenUsed/>
    <w:rsid w:val="00281DB6"/>
    <w:rPr>
      <w:sz w:val="16"/>
      <w:szCs w:val="16"/>
    </w:rPr>
  </w:style>
  <w:style w:type="paragraph" w:styleId="Textkomente">
    <w:name w:val="annotation text"/>
    <w:basedOn w:val="Normln"/>
    <w:link w:val="TextkomenteChar"/>
    <w:uiPriority w:val="99"/>
    <w:semiHidden/>
    <w:unhideWhenUsed/>
    <w:rsid w:val="00281DB6"/>
    <w:pPr>
      <w:spacing w:line="240" w:lineRule="auto"/>
    </w:pPr>
    <w:rPr>
      <w:sz w:val="20"/>
      <w:szCs w:val="20"/>
    </w:rPr>
  </w:style>
  <w:style w:type="character" w:customStyle="1" w:styleId="TextkomenteChar">
    <w:name w:val="Text komentáře Char"/>
    <w:basedOn w:val="Standardnpsmoodstavce"/>
    <w:link w:val="Textkomente"/>
    <w:uiPriority w:val="99"/>
    <w:semiHidden/>
    <w:rsid w:val="00281DB6"/>
    <w:rPr>
      <w:sz w:val="20"/>
      <w:szCs w:val="20"/>
    </w:rPr>
  </w:style>
  <w:style w:type="paragraph" w:styleId="Pedmtkomente">
    <w:name w:val="annotation subject"/>
    <w:basedOn w:val="Textkomente"/>
    <w:next w:val="Textkomente"/>
    <w:link w:val="PedmtkomenteChar"/>
    <w:uiPriority w:val="99"/>
    <w:semiHidden/>
    <w:unhideWhenUsed/>
    <w:rsid w:val="00281DB6"/>
    <w:rPr>
      <w:b/>
      <w:bCs/>
    </w:rPr>
  </w:style>
  <w:style w:type="character" w:customStyle="1" w:styleId="PedmtkomenteChar">
    <w:name w:val="Předmět komentáře Char"/>
    <w:basedOn w:val="TextkomenteChar"/>
    <w:link w:val="Pedmtkomente"/>
    <w:uiPriority w:val="99"/>
    <w:semiHidden/>
    <w:rsid w:val="00281DB6"/>
    <w:rPr>
      <w:b/>
      <w:bCs/>
      <w:sz w:val="20"/>
      <w:szCs w:val="20"/>
    </w:rPr>
  </w:style>
  <w:style w:type="paragraph" w:styleId="Textbubliny">
    <w:name w:val="Balloon Text"/>
    <w:basedOn w:val="Normln"/>
    <w:link w:val="TextbublinyChar"/>
    <w:uiPriority w:val="99"/>
    <w:semiHidden/>
    <w:unhideWhenUsed/>
    <w:rsid w:val="00281DB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1DB6"/>
    <w:rPr>
      <w:rFonts w:ascii="Segoe UI" w:hAnsi="Segoe UI" w:cs="Segoe UI"/>
      <w:sz w:val="18"/>
      <w:szCs w:val="18"/>
    </w:rPr>
  </w:style>
  <w:style w:type="paragraph" w:styleId="Odstavecseseznamem">
    <w:name w:val="List Paragraph"/>
    <w:basedOn w:val="Normln"/>
    <w:uiPriority w:val="34"/>
    <w:qFormat/>
    <w:rsid w:val="00CE619E"/>
    <w:pPr>
      <w:spacing w:after="200" w:line="276" w:lineRule="auto"/>
      <w:ind w:left="720"/>
      <w:contextualSpacing/>
    </w:pPr>
  </w:style>
  <w:style w:type="paragraph" w:customStyle="1" w:styleId="l41">
    <w:name w:val="l41"/>
    <w:basedOn w:val="Normln"/>
    <w:rsid w:val="00ED588E"/>
    <w:pPr>
      <w:spacing w:before="144" w:after="144" w:line="240" w:lineRule="auto"/>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5554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545D"/>
  </w:style>
  <w:style w:type="paragraph" w:styleId="Zpat">
    <w:name w:val="footer"/>
    <w:basedOn w:val="Normln"/>
    <w:link w:val="ZpatChar"/>
    <w:uiPriority w:val="99"/>
    <w:unhideWhenUsed/>
    <w:rsid w:val="0055545D"/>
    <w:pPr>
      <w:tabs>
        <w:tab w:val="center" w:pos="4536"/>
        <w:tab w:val="right" w:pos="9072"/>
      </w:tabs>
      <w:spacing w:after="0" w:line="240" w:lineRule="auto"/>
    </w:pPr>
  </w:style>
  <w:style w:type="character" w:customStyle="1" w:styleId="ZpatChar">
    <w:name w:val="Zápatí Char"/>
    <w:basedOn w:val="Standardnpsmoodstavce"/>
    <w:link w:val="Zpat"/>
    <w:uiPriority w:val="99"/>
    <w:rsid w:val="00555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5830">
      <w:bodyDiv w:val="1"/>
      <w:marLeft w:val="0"/>
      <w:marRight w:val="0"/>
      <w:marTop w:val="0"/>
      <w:marBottom w:val="0"/>
      <w:divBdr>
        <w:top w:val="none" w:sz="0" w:space="0" w:color="auto"/>
        <w:left w:val="none" w:sz="0" w:space="0" w:color="auto"/>
        <w:bottom w:val="none" w:sz="0" w:space="0" w:color="auto"/>
        <w:right w:val="none" w:sz="0" w:space="0" w:color="auto"/>
      </w:divBdr>
      <w:divsChild>
        <w:div w:id="314535146">
          <w:marLeft w:val="0"/>
          <w:marRight w:val="0"/>
          <w:marTop w:val="0"/>
          <w:marBottom w:val="0"/>
          <w:divBdr>
            <w:top w:val="none" w:sz="0" w:space="0" w:color="auto"/>
            <w:left w:val="none" w:sz="0" w:space="0" w:color="auto"/>
            <w:bottom w:val="none" w:sz="0" w:space="0" w:color="auto"/>
            <w:right w:val="none" w:sz="0" w:space="0" w:color="auto"/>
          </w:divBdr>
          <w:divsChild>
            <w:div w:id="535236559">
              <w:marLeft w:val="0"/>
              <w:marRight w:val="0"/>
              <w:marTop w:val="0"/>
              <w:marBottom w:val="0"/>
              <w:divBdr>
                <w:top w:val="none" w:sz="0" w:space="0" w:color="auto"/>
                <w:left w:val="none" w:sz="0" w:space="0" w:color="auto"/>
                <w:bottom w:val="none" w:sz="0" w:space="0" w:color="auto"/>
                <w:right w:val="none" w:sz="0" w:space="0" w:color="auto"/>
              </w:divBdr>
              <w:divsChild>
                <w:div w:id="545878412">
                  <w:marLeft w:val="0"/>
                  <w:marRight w:val="0"/>
                  <w:marTop w:val="0"/>
                  <w:marBottom w:val="0"/>
                  <w:divBdr>
                    <w:top w:val="none" w:sz="0" w:space="0" w:color="auto"/>
                    <w:left w:val="none" w:sz="0" w:space="0" w:color="auto"/>
                    <w:bottom w:val="none" w:sz="0" w:space="0" w:color="auto"/>
                    <w:right w:val="none" w:sz="0" w:space="0" w:color="auto"/>
                  </w:divBdr>
                  <w:divsChild>
                    <w:div w:id="2012104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13425811">
      <w:bodyDiv w:val="1"/>
      <w:marLeft w:val="0"/>
      <w:marRight w:val="0"/>
      <w:marTop w:val="0"/>
      <w:marBottom w:val="0"/>
      <w:divBdr>
        <w:top w:val="none" w:sz="0" w:space="0" w:color="auto"/>
        <w:left w:val="none" w:sz="0" w:space="0" w:color="auto"/>
        <w:bottom w:val="none" w:sz="0" w:space="0" w:color="auto"/>
        <w:right w:val="none" w:sz="0" w:space="0" w:color="auto"/>
      </w:divBdr>
      <w:divsChild>
        <w:div w:id="454446403">
          <w:marLeft w:val="0"/>
          <w:marRight w:val="0"/>
          <w:marTop w:val="0"/>
          <w:marBottom w:val="0"/>
          <w:divBdr>
            <w:top w:val="none" w:sz="0" w:space="0" w:color="auto"/>
            <w:left w:val="none" w:sz="0" w:space="0" w:color="auto"/>
            <w:bottom w:val="none" w:sz="0" w:space="0" w:color="auto"/>
            <w:right w:val="none" w:sz="0" w:space="0" w:color="auto"/>
          </w:divBdr>
          <w:divsChild>
            <w:div w:id="520432470">
              <w:marLeft w:val="0"/>
              <w:marRight w:val="0"/>
              <w:marTop w:val="0"/>
              <w:marBottom w:val="0"/>
              <w:divBdr>
                <w:top w:val="none" w:sz="0" w:space="0" w:color="auto"/>
                <w:left w:val="none" w:sz="0" w:space="0" w:color="auto"/>
                <w:bottom w:val="none" w:sz="0" w:space="0" w:color="auto"/>
                <w:right w:val="none" w:sz="0" w:space="0" w:color="auto"/>
              </w:divBdr>
              <w:divsChild>
                <w:div w:id="1860122478">
                  <w:marLeft w:val="0"/>
                  <w:marRight w:val="0"/>
                  <w:marTop w:val="100"/>
                  <w:marBottom w:val="100"/>
                  <w:divBdr>
                    <w:top w:val="none" w:sz="0" w:space="0" w:color="auto"/>
                    <w:left w:val="none" w:sz="0" w:space="0" w:color="auto"/>
                    <w:bottom w:val="none" w:sz="0" w:space="0" w:color="auto"/>
                    <w:right w:val="none" w:sz="0" w:space="0" w:color="auto"/>
                  </w:divBdr>
                  <w:divsChild>
                    <w:div w:id="1776710770">
                      <w:marLeft w:val="0"/>
                      <w:marRight w:val="0"/>
                      <w:marTop w:val="0"/>
                      <w:marBottom w:val="0"/>
                      <w:divBdr>
                        <w:top w:val="none" w:sz="0" w:space="0" w:color="auto"/>
                        <w:left w:val="none" w:sz="0" w:space="0" w:color="auto"/>
                        <w:bottom w:val="none" w:sz="0" w:space="0" w:color="auto"/>
                        <w:right w:val="none" w:sz="0" w:space="0" w:color="auto"/>
                      </w:divBdr>
                      <w:divsChild>
                        <w:div w:id="97453309">
                          <w:marLeft w:val="0"/>
                          <w:marRight w:val="0"/>
                          <w:marTop w:val="0"/>
                          <w:marBottom w:val="0"/>
                          <w:divBdr>
                            <w:top w:val="none" w:sz="0" w:space="0" w:color="auto"/>
                            <w:left w:val="none" w:sz="0" w:space="0" w:color="auto"/>
                            <w:bottom w:val="none" w:sz="0" w:space="0" w:color="auto"/>
                            <w:right w:val="none" w:sz="0" w:space="0" w:color="auto"/>
                          </w:divBdr>
                          <w:divsChild>
                            <w:div w:id="1524172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699626">
      <w:bodyDiv w:val="1"/>
      <w:marLeft w:val="0"/>
      <w:marRight w:val="0"/>
      <w:marTop w:val="0"/>
      <w:marBottom w:val="0"/>
      <w:divBdr>
        <w:top w:val="none" w:sz="0" w:space="0" w:color="auto"/>
        <w:left w:val="none" w:sz="0" w:space="0" w:color="auto"/>
        <w:bottom w:val="none" w:sz="0" w:space="0" w:color="auto"/>
        <w:right w:val="none" w:sz="0" w:space="0" w:color="auto"/>
      </w:divBdr>
      <w:divsChild>
        <w:div w:id="1266771980">
          <w:marLeft w:val="0"/>
          <w:marRight w:val="0"/>
          <w:marTop w:val="0"/>
          <w:marBottom w:val="0"/>
          <w:divBdr>
            <w:top w:val="none" w:sz="0" w:space="0" w:color="auto"/>
            <w:left w:val="none" w:sz="0" w:space="0" w:color="auto"/>
            <w:bottom w:val="none" w:sz="0" w:space="0" w:color="auto"/>
            <w:right w:val="none" w:sz="0" w:space="0" w:color="auto"/>
          </w:divBdr>
          <w:divsChild>
            <w:div w:id="980229721">
              <w:marLeft w:val="0"/>
              <w:marRight w:val="0"/>
              <w:marTop w:val="0"/>
              <w:marBottom w:val="0"/>
              <w:divBdr>
                <w:top w:val="none" w:sz="0" w:space="0" w:color="auto"/>
                <w:left w:val="none" w:sz="0" w:space="0" w:color="auto"/>
                <w:bottom w:val="none" w:sz="0" w:space="0" w:color="auto"/>
                <w:right w:val="none" w:sz="0" w:space="0" w:color="auto"/>
              </w:divBdr>
              <w:divsChild>
                <w:div w:id="1284657683">
                  <w:marLeft w:val="0"/>
                  <w:marRight w:val="0"/>
                  <w:marTop w:val="100"/>
                  <w:marBottom w:val="100"/>
                  <w:divBdr>
                    <w:top w:val="none" w:sz="0" w:space="0" w:color="auto"/>
                    <w:left w:val="none" w:sz="0" w:space="0" w:color="auto"/>
                    <w:bottom w:val="none" w:sz="0" w:space="0" w:color="auto"/>
                    <w:right w:val="none" w:sz="0" w:space="0" w:color="auto"/>
                  </w:divBdr>
                  <w:divsChild>
                    <w:div w:id="1907951145">
                      <w:marLeft w:val="0"/>
                      <w:marRight w:val="0"/>
                      <w:marTop w:val="0"/>
                      <w:marBottom w:val="0"/>
                      <w:divBdr>
                        <w:top w:val="none" w:sz="0" w:space="0" w:color="auto"/>
                        <w:left w:val="none" w:sz="0" w:space="0" w:color="auto"/>
                        <w:bottom w:val="none" w:sz="0" w:space="0" w:color="auto"/>
                        <w:right w:val="none" w:sz="0" w:space="0" w:color="auto"/>
                      </w:divBdr>
                      <w:divsChild>
                        <w:div w:id="1456101482">
                          <w:marLeft w:val="0"/>
                          <w:marRight w:val="0"/>
                          <w:marTop w:val="0"/>
                          <w:marBottom w:val="0"/>
                          <w:divBdr>
                            <w:top w:val="none" w:sz="0" w:space="0" w:color="auto"/>
                            <w:left w:val="none" w:sz="0" w:space="0" w:color="auto"/>
                            <w:bottom w:val="none" w:sz="0" w:space="0" w:color="auto"/>
                            <w:right w:val="none" w:sz="0" w:space="0" w:color="auto"/>
                          </w:divBdr>
                          <w:divsChild>
                            <w:div w:id="12565927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44388-99C6-44C8-89C5-2E799593E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3057</Words>
  <Characters>18043</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henzlova</dc:creator>
  <cp:lastModifiedBy>Hladíková Alena</cp:lastModifiedBy>
  <cp:revision>13</cp:revision>
  <cp:lastPrinted>2018-09-05T07:12:00Z</cp:lastPrinted>
  <dcterms:created xsi:type="dcterms:W3CDTF">2018-09-06T10:06:00Z</dcterms:created>
  <dcterms:modified xsi:type="dcterms:W3CDTF">2023-10-19T08:34:00Z</dcterms:modified>
</cp:coreProperties>
</file>